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МІНІСТЕРСТВО ВНУТРІШНІХ СПРАВ</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ЛЬВІВСЬКИЙ ДЕРЖАВНИЙ УНІВЕРСИТЕТ ВНУТРІШНІХ СПРАВ</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Навчально-науковий інститут управління, психології та безпеки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Кафедри загальної та соціальної психології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ab/>
        <w:tab/>
        <w:tab/>
        <w:tab/>
        <w:tab/>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СИЛАБУС</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навчальної дисципліни</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«ПСИХОЛОГІЯ УПРАВЛІННЯ»</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Освітньо-професійна програма – Менеджмент та комплаєнс в організації</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ступінь вищої освіти – магістр</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 w:right="0" w:firstLine="53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галузь знань –              D Бізнес, адміністрування та право</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 w:right="0" w:firstLine="532"/>
        <w:jc w:val="left"/>
        <w:rPr>
          <w:rFonts w:ascii="Helvetica Neue" w:cs="Helvetica Neue" w:eastAsia="Helvetica Neue" w:hAnsi="Helvetica Neue"/>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спеціальність –            D 3 Менеджмент</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8"/>
          <w:szCs w:val="28"/>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вид дисципліни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обов’язкова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мова викладання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 українська</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Інформація про викладача:</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д.ю.н., професор Кісіль Зоряна Романівна</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0563c1"/>
            <w:sz w:val="28"/>
            <w:szCs w:val="28"/>
            <w:u w:val="single"/>
            <w:shd w:fill="auto" w:val="clear"/>
            <w:vertAlign w:val="baseline"/>
            <w:rtl w:val="0"/>
          </w:rPr>
          <w:t xml:space="preserve">zoriana-kisil@ukr.net</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tab/>
        <w:tab/>
        <w:tab/>
        <w:tab/>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ab/>
        <w:tab/>
        <w:tab/>
        <w:tab/>
        <w:tab/>
        <w:tab/>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Львів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2025</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93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75"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Кісіль З.Р. Силабус навчальної дисципліни «Психологія управління» для підготовки здобувачів освітнього ступеня «магістр» галузі знань D Бізнес, адміністрування та право спеціальності D 3 Менеджмент. Львів: ЛьвДУВС, 2025. 8 с.</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93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Розробник: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Професор кафедри загальної та соціальної психології, доктор юридичних наук, професор Зоряна КІСІЛЬ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93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93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93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Розглянуто та затверджено на засіданні кафедри загальної та соціальної психології ННІУПБ. Протокол №1 від 12 серпня 2025 р.</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ХАРАКТЕРИСТИКА ДИСЦИПЛІНИ</w:t>
      </w:r>
      <w:r w:rsidDel="00000000" w:rsidR="00000000" w:rsidRPr="00000000">
        <w:rPr>
          <w:rtl w:val="0"/>
        </w:rPr>
      </w:r>
    </w:p>
    <w:tbl>
      <w:tblPr>
        <w:tblStyle w:val="Table1"/>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82"/>
        <w:gridCol w:w="7299"/>
        <w:tblGridChange w:id="0">
          <w:tblGrid>
            <w:gridCol w:w="2482"/>
            <w:gridCol w:w="7299"/>
          </w:tblGrid>
        </w:tblGridChange>
      </w:tblGrid>
      <w:tr>
        <w:trPr>
          <w:cantSplit w:val="0"/>
          <w:tblHeader w:val="0"/>
        </w:trPr>
        <w:tc>
          <w:tcP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Семестр навчання</w:t>
            </w:r>
          </w:p>
        </w:tc>
        <w:tc>
          <w:tcP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семестр</w:t>
            </w:r>
          </w:p>
        </w:tc>
      </w:tr>
      <w:tr>
        <w:trPr>
          <w:cantSplit w:val="0"/>
          <w:tblHeader w:val="0"/>
        </w:trPr>
        <w:tc>
          <w:tcP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Обсяг</w:t>
            </w:r>
          </w:p>
        </w:tc>
        <w:tc>
          <w:tcPr>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кредитів ЄКТС (120 год.)</w:t>
            </w:r>
          </w:p>
        </w:tc>
      </w:tr>
      <w:tr>
        <w:trPr>
          <w:cantSplit w:val="0"/>
          <w:tblHeader w:val="0"/>
        </w:trPr>
        <w:tc>
          <w:tcP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Анотація</w:t>
            </w:r>
          </w:p>
        </w:tc>
        <w:tc>
          <w:tcP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8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Завданнями вивчення дисципліни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є вивчення особливостей управлінської діяльності, роботи з персоналом органів та підрозділів організацій: підбір кадрів, мотивація і стимулювання працівників, створення дружнього колективу і організація ефективної командної роботи, управління конфліктами і допомога працівникам у подоланні стресів. Сучасний керівник повинен не лише вміти працювати з персоналом, а й сам бути взірцем для підлеглих, справжнім лідером, наставником, референтною особистістю з глибокими знаннями, розумінням людей, привабливим іміджем і характерологічними особливостями.</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дисципліни сприяє формуванню в управлінців навичок ефективного управління собою, власним розвитком і прогресом, а також умінь управління командою працівників.</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Мета вивчення дисципліни</w:t>
            </w:r>
          </w:p>
        </w:tc>
        <w:tc>
          <w:tcP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24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Метою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вивчення навчальної дисципліни є пізнання психологічних особливостей суб’єктів управління, формування потреби у розвитку якостей керівника, формування вміння застосовувати методи управління людськими ресурсами, розуміти сутності психологічних механізмів прийняття рішень, групової динаміки, форми ефективного здобуття і застосування управлінських умінь та навичок, всебічне удосконалення діяльності по вирішенню професійних завдань в ситуаціях необхідності організувати, регулювати та підпорядковувати поведінку окремих осіб та соціальних груп у визначеному регламенті.</w:t>
            </w: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ПРОГРАМНІ КОМПЕТЕНТНОСТІ ТА РЕЗУЛЬТАТИ НАВЧАННЯ ЗДОБУВАЧА ВИЩОЇ ОСВІТИ</w:t>
      </w:r>
      <w:r w:rsidDel="00000000" w:rsidR="00000000" w:rsidRPr="00000000">
        <w:rPr>
          <w:rtl w:val="0"/>
        </w:rPr>
      </w:r>
    </w:p>
    <w:tbl>
      <w:tblPr>
        <w:tblStyle w:val="Table2"/>
        <w:tblW w:w="9781.0" w:type="dxa"/>
        <w:jc w:val="left"/>
        <w:tblInd w:w="-142.0" w:type="dxa"/>
        <w:tblLayout w:type="fixed"/>
        <w:tblLook w:val="0000"/>
      </w:tblPr>
      <w:tblGrid>
        <w:gridCol w:w="2552"/>
        <w:gridCol w:w="7229"/>
        <w:tblGridChange w:id="0">
          <w:tblGrid>
            <w:gridCol w:w="2552"/>
            <w:gridCol w:w="7229"/>
          </w:tblGrid>
        </w:tblGridChange>
      </w:tblGrid>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Інтегральна компетентність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7" w:firstLine="109"/>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ІК. Здатність розв’язувати складні задачі і проблеми у сфері менеджменту або у процесі навчання, що передбачають проведення досліджень та/або здійснення інновацій за невизначеності умов і вимог.</w:t>
            </w:r>
            <w:r w:rsidDel="00000000" w:rsidR="00000000" w:rsidRPr="00000000">
              <w:rPr>
                <w:rtl w:val="0"/>
              </w:rPr>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Загальні компетентності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Згідно з вимогами освітньо-професійної програми здобувачі повинні набути таких загальних компетентностей:</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99" w:hanging="7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ЗК4. Здатність мотивувати людей та рухатися до спільної мети</w:t>
            </w:r>
          </w:p>
        </w:tc>
      </w:tr>
      <w:tr>
        <w:trPr>
          <w:cantSplit w:val="0"/>
          <w:trHeight w:val="216" w:hRule="atLeast"/>
          <w:tblHeader w:val="0"/>
        </w:trPr>
        <w:tc>
          <w:tcP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Спеціальні (фахові) компетентності</w:t>
            </w:r>
          </w:p>
        </w:tc>
        <w:tc>
          <w:tcP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9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 Здатність обирати та використовувати концепції, методи та інструментарій менеджменту, в тому числі у відповідності до визначених цілей та міжнародних стандартів;</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9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СК6. Здатність формувати лідерські якості та демонструвати їх в процесі управління людьми;</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СК8. Здатність використовувати психологічні технології роботи з персоналом.</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СК10. Здатність до управління організацією та розвитком.</w:t>
            </w:r>
            <w:r w:rsidDel="00000000" w:rsidR="00000000" w:rsidRPr="00000000">
              <w:rPr>
                <w:rtl w:val="0"/>
              </w:rPr>
            </w:r>
          </w:p>
        </w:tc>
      </w:tr>
      <w:tr>
        <w:trPr>
          <w:cantSplit w:val="0"/>
          <w:trHeight w:val="216" w:hRule="atLeast"/>
          <w:tblHeader w:val="0"/>
        </w:trPr>
        <w:tc>
          <w:tcP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10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Програмні результати навчання (ПРН)</w:t>
            </w:r>
          </w:p>
        </w:tc>
        <w:tc>
          <w:tcP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ПРН 1. Критично осмислювати, вибирати та використовувати необхідний науковий, методичний і аналітичний інструментарій для управління в непередбачуваних умовах;</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ПРН 7. Організовувати та здійснювати ефективні комунікації всередині колективу, з представниками різних професійних груп та в міжнародному контексті;</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10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ПРН 10. Демонструвати лідерські навички та вміння працювати у команді, взаємодіяти з людьми, впливати на їх поведінку для вирішення професійних задач;</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ПРН 12. Вміти делегувати повноваження та керівництво організацією (підрозділом</w:t>
            </w:r>
          </w:p>
        </w:tc>
      </w:tr>
    </w:tbl>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1" w:right="164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НАВЧАЛЬНОЇ ДИСЦИПЛІНИ</w:t>
      </w:r>
      <w:r w:rsidDel="00000000" w:rsidR="00000000" w:rsidRPr="00000000">
        <w:rPr>
          <w:rtl w:val="0"/>
        </w:rPr>
      </w:r>
    </w:p>
    <w:tbl>
      <w:tblPr>
        <w:tblStyle w:val="Table3"/>
        <w:tblpPr w:leftFromText="180" w:rightFromText="180" w:topFromText="0" w:bottomFromText="0" w:vertAnchor="text" w:horzAnchor="text" w:tblpX="0" w:tblpY="134"/>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
        <w:gridCol w:w="3544"/>
        <w:gridCol w:w="1276"/>
        <w:gridCol w:w="1558"/>
        <w:gridCol w:w="1560"/>
        <w:gridCol w:w="1560"/>
        <w:tblGridChange w:id="0">
          <w:tblGrid>
            <w:gridCol w:w="420"/>
            <w:gridCol w:w="3544"/>
            <w:gridCol w:w="1276"/>
            <w:gridCol w:w="1558"/>
            <w:gridCol w:w="1560"/>
            <w:gridCol w:w="1560"/>
          </w:tblGrid>
        </w:tblGridChange>
      </w:tblGrid>
      <w:tr>
        <w:trPr>
          <w:cantSplit w:val="1"/>
          <w:trHeight w:val="276" w:hRule="atLeast"/>
          <w:tblHeader w:val="0"/>
        </w:trPr>
        <w:tc>
          <w:tcPr>
            <w:vMerge w:val="restart"/>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 w:right="56" w:hanging="20.99999999999999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з/ п</w:t>
            </w:r>
            <w:r w:rsidDel="00000000" w:rsidR="00000000" w:rsidRPr="00000000">
              <w:rPr>
                <w:rtl w:val="0"/>
              </w:rPr>
            </w:r>
          </w:p>
        </w:tc>
        <w:tc>
          <w:tcPr>
            <w:vMerge w:val="restart"/>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Теми занять</w:t>
            </w:r>
            <w:r w:rsidDel="00000000" w:rsidR="00000000" w:rsidRPr="00000000">
              <w:rPr>
                <w:rtl w:val="0"/>
              </w:rPr>
            </w:r>
          </w:p>
        </w:tc>
        <w:tc>
          <w:tcPr>
            <w:gridSpan w:val="2"/>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Кількість годин</w:t>
            </w:r>
            <w:r w:rsidDel="00000000" w:rsidR="00000000" w:rsidRPr="00000000">
              <w:rPr>
                <w:rtl w:val="0"/>
              </w:rPr>
            </w:r>
          </w:p>
        </w:tc>
      </w:tr>
      <w:tr>
        <w:trPr>
          <w:cantSplit w:val="1"/>
          <w:trHeight w:val="551" w:hRule="atLeast"/>
          <w:tblHeader w:val="0"/>
        </w:trPr>
        <w:tc>
          <w:tcPr>
            <w:vMerge w:val="continue"/>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5" w:right="136" w:hanging="6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Лекційні заняття</w:t>
            </w:r>
            <w:r w:rsidDel="00000000" w:rsidR="00000000" w:rsidRPr="00000000">
              <w:rPr>
                <w:rtl w:val="0"/>
              </w:rPr>
            </w:r>
          </w:p>
        </w:tc>
        <w:tc>
          <w:tcP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6" w:right="0" w:hanging="21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семінарські заняття</w:t>
            </w:r>
            <w:r w:rsidDel="00000000" w:rsidR="00000000" w:rsidRPr="00000000">
              <w:rPr>
                <w:rtl w:val="0"/>
              </w:rPr>
            </w:r>
          </w:p>
        </w:tc>
        <w:tc>
          <w:tcP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7" w:right="204" w:hanging="138"/>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практичні заняття</w:t>
            </w:r>
            <w:r w:rsidDel="00000000" w:rsidR="00000000" w:rsidRPr="00000000">
              <w:rPr>
                <w:rtl w:val="0"/>
              </w:rPr>
            </w:r>
          </w:p>
        </w:tc>
        <w:tc>
          <w:tcP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7" w:right="-15" w:hanging="26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Самостійна робота</w:t>
            </w:r>
            <w:r w:rsidDel="00000000" w:rsidR="00000000" w:rsidRPr="00000000">
              <w:rPr>
                <w:rtl w:val="0"/>
              </w:rPr>
            </w:r>
          </w:p>
        </w:tc>
      </w:tr>
      <w:tr>
        <w:trPr>
          <w:cantSplit w:val="0"/>
          <w:trHeight w:val="506" w:hRule="atLeast"/>
          <w:tblHeader w:val="0"/>
        </w:trPr>
        <w:tc>
          <w:tcP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1. Науково-теоретичні засади психології управління</w:t>
            </w:r>
          </w:p>
        </w:tc>
        <w:tc>
          <w:tcP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rHeight w:val="506" w:hRule="atLeast"/>
          <w:tblHeader w:val="0"/>
        </w:trPr>
        <w:tc>
          <w:tcP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2. Форми та методи державного управління</w:t>
            </w:r>
          </w:p>
        </w:tc>
        <w:tc>
          <w:tcP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rHeight w:val="506" w:hRule="atLeast"/>
          <w:tblHeader w:val="0"/>
        </w:trPr>
        <w:tc>
          <w:tcP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3. Підготовка та прийняття управлінських рішень організаціях</w:t>
            </w:r>
          </w:p>
        </w:tc>
        <w:tc>
          <w:tcP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r>
      <w:tr>
        <w:trPr>
          <w:cantSplit w:val="0"/>
          <w:trHeight w:val="745" w:hRule="atLeast"/>
          <w:tblHeader w:val="0"/>
        </w:trPr>
        <w:tc>
          <w:tcP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hanging="14.00000000000000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4. Планування особистої роботи та ділової кар’єри. тайм-менеджмент</w:t>
            </w:r>
          </w:p>
        </w:tc>
        <w:tc>
          <w:tcP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r>
      <w:tr>
        <w:trPr>
          <w:cantSplit w:val="0"/>
          <w:trHeight w:val="506" w:hRule="atLeast"/>
          <w:tblHeader w:val="0"/>
        </w:trPr>
        <w:tc>
          <w:tcP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5.9999999999999964"/>
              <w:jc w:val="both"/>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5. Психологія конфліктів та шляхи їх вирішення у системі управління</w:t>
            </w:r>
            <w:r w:rsidDel="00000000" w:rsidR="00000000" w:rsidRPr="00000000">
              <w:rPr>
                <w:rtl w:val="0"/>
              </w:rPr>
            </w:r>
          </w:p>
        </w:tc>
        <w:tc>
          <w:tcP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r>
      <w:tr>
        <w:trPr>
          <w:cantSplit w:val="0"/>
          <w:trHeight w:val="506" w:hRule="atLeast"/>
          <w:tblHeader w:val="0"/>
        </w:trPr>
        <w:tc>
          <w:tcP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10" w:right="0" w:firstLine="0"/>
              <w:jc w:val="both"/>
              <w:rPr>
                <w:rFonts w:ascii="Arial" w:cs="Arial" w:eastAsia="Arial" w:hAnsi="Arial"/>
                <w:b w:val="0"/>
                <w:bCs w:val="0"/>
                <w:i w:val="0"/>
                <w:iCs w:val="0"/>
                <w:smallCaps w:val="0"/>
                <w:strike w:val="0"/>
                <w:color w:val="8b4513"/>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6.</w:t>
            </w:r>
            <w:r w:rsidDel="00000000" w:rsidR="00000000" w:rsidRPr="00000000">
              <w:rPr>
                <w:rFonts w:ascii="Times New Roman" w:cs="Times New Roman" w:eastAsia="Times New Roman" w:hAnsi="Times New Roman"/>
                <w:b w:val="0"/>
                <w:bCs w:val="0"/>
                <w:i w:val="0"/>
                <w:iCs w:val="0"/>
                <w:smallCaps w:val="0"/>
                <w:strike w:val="0"/>
                <w:color w:val="8b451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Керівництво</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 лідерство</w:t>
            </w:r>
            <w:r w:rsidDel="00000000" w:rsidR="00000000" w:rsidRPr="00000000">
              <w:rPr>
                <w:rtl w:val="0"/>
              </w:rPr>
            </w:r>
          </w:p>
        </w:tc>
        <w:tc>
          <w:tcP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rHeight w:val="506" w:hRule="atLeast"/>
          <w:tblHeader w:val="0"/>
        </w:trPr>
        <w:tc>
          <w:tcP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22" w:hanging="5.999999999999996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7. Психологічні особливості особистості керівника.</w:t>
            </w:r>
          </w:p>
        </w:tc>
        <w:tc>
          <w:tcP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r>
      <w:tr>
        <w:trPr>
          <w:cantSplit w:val="0"/>
          <w:trHeight w:val="506" w:hRule="atLeast"/>
          <w:tblHeader w:val="0"/>
        </w:trPr>
        <w:tc>
          <w:tcP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hanging="5.999999999999996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Тема 8. Психологія мотивації та її роль в управлінській діяльності.</w:t>
            </w:r>
          </w:p>
        </w:tc>
        <w:tc>
          <w:tcP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rHeight w:val="313" w:hRule="atLeast"/>
          <w:tblHeader w:val="0"/>
        </w:trPr>
        <w:tc>
          <w:tcPr>
            <w:gridSpan w:val="2"/>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Всього</w:t>
            </w:r>
          </w:p>
        </w:tc>
        <w:tc>
          <w:tcP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88</w:t>
            </w:r>
          </w:p>
        </w:tc>
      </w:tr>
      <w:tr>
        <w:trPr>
          <w:cantSplit w:val="0"/>
          <w:trHeight w:val="276" w:hRule="atLeast"/>
          <w:tblHeader w:val="0"/>
        </w:trPr>
        <w:tc>
          <w:tcPr>
            <w:gridSpan w:val="6"/>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ПІДСУМКОВИЙ КОНТРОЛЬ - ЗАЛІК</w:t>
            </w:r>
          </w:p>
        </w:tc>
      </w:tr>
    </w:tbl>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4274"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4274"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74"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Види навчання</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навчання – узагальнена характеристика навчальних систем, що встановлює особливості навчальної діяльності; характер взаємодії викладача і здобувачів вищої освіти в процесі навчання; функції використовуваних засобів, методів і форм навчання.</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Основними видами навчання є:</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Пояснювально-ілюстративне (традиційне)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навчання, при якому викладач, як правило, передає інформацію в готовому вигляді за допомогою словесного пояснення із залученням наочності, а здобувачі освіти сприймають і відтворюють її.</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Проблемне навчання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при якому під керівництвом викладача організовується самостійна пошукова діяльність здобувачів освіти щодо вирішення навчальних проблем. При цьому у них формуються нові знання, вміння і навички, розвиваються здібності, активність, творче мислення та інші особистісно-значущі якості.</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Міжпредметне навчання,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 ґрунтується на вивченні інтегрованих навчальних предметів, побудованих на реалізації міжпредметних і внутрішньо-предметних зв’язків в суміжних галузях пізнання.</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Розвиваюче навчання,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 забезпечує оптимальну підготовку здобувачів освіти, при якому провідна роль відводиться теоретичним знанням. При цьому навчання будується в швидкому темпі і на високому рівні, процес навчання протікає усвідомлено, цілеспрямовано і систематично.</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Евристичне навчання,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 базується на основних принципах проблемного і розвиваючого навчання, яке передбачає успішність розвитку здобувача освіти за рахунок побудови та самореалізації особистісної освітньої траєкторії в заданому освітньому просторі.</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Особистісно-орієнтоване навчання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 якому освітні програми та освітній процес спрямовані на кожного здобувача освіти з властивими йому пізнавальними особливостями.</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Практичні та семінарські заняття проводяться у традиційних формах, а також у формах:</w:t>
      </w:r>
    </w:p>
    <w:p w:rsidR="00000000" w:rsidDel="00000000" w:rsidP="00000000" w:rsidRDefault="00000000" w:rsidRPr="00000000" w14:paraId="000000C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ділової гри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методу пошуку рішень в умовній проблемній ситуації. Елементи ділової гри: розподіл за ролями, змагання, особливі правила тощо. Ділова гра застосовується як метод активного навчання її учасників з метою вироблення у них навичок прийняття рішень в нестандартних ситуаціях, а також як засіб тестування здібностей.</w:t>
      </w:r>
    </w:p>
    <w:p w:rsidR="00000000" w:rsidDel="00000000" w:rsidP="00000000" w:rsidRDefault="00000000" w:rsidRPr="00000000" w14:paraId="000000C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групової дискусії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це публічна суперечка, метою якої є з’ясування й зіставлення різних точок зору, визначення істинної думки, пошук оптимального вирішення проблеми.</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Основними формами організації освітнього процесу є лекційні, практичні, семінарські, лабораторні та індивідуальні заняття, усі види практик та консультацій, виконання індивідуальних завдань, самостійна робота, контрольні заходи та інші форми і види навчальної та науково-дослідної діяльності здобувачів вищої освіти</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 контролю:</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Контрольні заходи охоплюють поточний і підсумковий контролі успішності. Підсумковий контроль успішності передбачає семестровий контроль залік.</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проведення підсумкового контролю використовуються як об’єктивні тестові методики, так і методики, орієнтовані на суб’єктивну інтерпретацію показників вищої освіти.</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Поточний контроль здійснюється під час проведення семінарських, практичних занять, самостійної роботи, індивідуальних завдань та має за мету перевірку рівня знань, умінь, навичок, компетентностей та інших особистих якостей, засвоєних здобувачем вищої освіти.</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Поточне оцінювання виконаної здобувачем вищої освіти навчальної роботи здійснюється за національною шкалою та фіксується у журналі обліку навчальної роботи.</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7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ОРГАНІЗАЦІЯ НАВЧАННЯ І КОНТРОЛЮ</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62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4"/>
        <w:gridCol w:w="7225"/>
        <w:tblGridChange w:id="0">
          <w:tblGrid>
            <w:gridCol w:w="2404"/>
            <w:gridCol w:w="7225"/>
          </w:tblGrid>
        </w:tblGridChange>
      </w:tblGrid>
      <w:tr>
        <w:trPr>
          <w:cantSplit w:val="0"/>
          <w:tblHeader w:val="0"/>
        </w:trPr>
        <w:tc>
          <w:tcP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Відвідування занять</w:t>
            </w:r>
            <w:r w:rsidDel="00000000" w:rsidR="00000000" w:rsidRPr="00000000">
              <w:rPr>
                <w:rtl w:val="0"/>
              </w:rPr>
            </w:r>
          </w:p>
        </w:tc>
        <w:tc>
          <w:tcP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Відвідування лекційних семінарських занять є обов’язковим. Порушення академічної доброчесності під час проведення занять не допускається.</w:t>
            </w:r>
          </w:p>
        </w:tc>
      </w:tr>
      <w:tr>
        <w:trPr>
          <w:cantSplit w:val="0"/>
          <w:tblHeader w:val="0"/>
        </w:trPr>
        <w:tc>
          <w:tcP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Місце проведення занять </w:t>
            </w:r>
            <w:r w:rsidDel="00000000" w:rsidR="00000000" w:rsidRPr="00000000">
              <w:rPr>
                <w:rtl w:val="0"/>
              </w:rPr>
            </w:r>
          </w:p>
        </w:tc>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200" w:before="0" w:line="276" w:lineRule="auto"/>
              <w:ind w:left="32"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заняття проводяться в аудиторіях Навчально-наукового інституту управління, психології та безпеки згідно затвердженого розкладу</w:t>
            </w:r>
          </w:p>
        </w:tc>
      </w:tr>
      <w:tr>
        <w:trPr>
          <w:cantSplit w:val="0"/>
          <w:tblHeader w:val="0"/>
        </w:trPr>
        <w:tc>
          <w:tcP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Місце проведення консультацій</w:t>
            </w:r>
            <w:r w:rsidDel="00000000" w:rsidR="00000000" w:rsidRPr="00000000">
              <w:rPr>
                <w:rtl w:val="0"/>
              </w:rPr>
            </w:r>
          </w:p>
        </w:tc>
        <w:tc>
          <w:tcPr>
            <w:vAlign w:val="top"/>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Консультації проводяться очно чи дистанційно згідно графіку консультацій</w:t>
            </w:r>
          </w:p>
        </w:tc>
      </w:tr>
      <w:tr>
        <w:trPr>
          <w:cantSplit w:val="0"/>
          <w:tblHeader w:val="0"/>
        </w:trPr>
        <w:tc>
          <w:tcP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Відпрацювання пропущених занять</w:t>
            </w:r>
            <w:r w:rsidDel="00000000" w:rsidR="00000000" w:rsidRPr="00000000">
              <w:rPr>
                <w:rtl w:val="0"/>
              </w:rPr>
            </w:r>
          </w:p>
        </w:tc>
        <w:tc>
          <w:tcPr>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Усі пропущені заняття здобувач повинен відпрацювати не пізніше як за один робочий день до проведення останнього практичного заняття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Відпрацювання здійснюється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відповідно до затвердженого на кафедрі графіка.</w:t>
            </w:r>
          </w:p>
        </w:tc>
      </w:tr>
      <w:tr>
        <w:trPr>
          <w:cantSplit w:val="0"/>
          <w:tblHeader w:val="0"/>
        </w:trPr>
        <w:tc>
          <w:tcP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Допуск до підсумкового контролю</w:t>
            </w:r>
            <w:r w:rsidDel="00000000" w:rsidR="00000000" w:rsidRPr="00000000">
              <w:rPr>
                <w:rtl w:val="0"/>
              </w:rPr>
            </w:r>
          </w:p>
        </w:tc>
        <w:tc>
          <w:tcPr>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Поточне оцінювання виконаної здобувачем вищої освіти навчальної роботи здійснюється за національною шкалою та фіксується науково-педагогічним працівником у журналі обліку роботи академічної групи.</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Пропущені практичні заняття, а також отримані під час їх проведення незадовільні оцінки здобувач вищої освіти може відпрацювати: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не пізніше як за один робочий день до проведення останнього семінарського заняття з навчальної дисципліни  у семестрі, у якому семестровий контроль передбачений у формі заліку. У разі відсутності здобувача вищої освіти на останньому практичному занятті з поважних причин, він має право відпрацювати це заняття упродовж тижня з дня усунення поважних причин;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не пізніше як за два робочих дні до проведення екзамену.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Основними формами індивідуального відпрацювання здобувачами вищої освіти пропущених занять або отриманих незадовільних оцінок є: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усно під час безпосереднього спілкування із науково-педагогічним працівником з питань, передбачених планом практичного заняття, яке було пропущене чи на якому була отримана незадовільна оцінка; </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письмово або шляхом застосування технологій дистанційного навчання у формі розв’язання тестових завдань із питань теми пропущеного навчального заняття чи заняття, на якому була отримана незадовільна оцінка.</w:t>
            </w:r>
            <w:r w:rsidDel="00000000" w:rsidR="00000000" w:rsidRPr="00000000">
              <w:rPr>
                <w:rtl w:val="0"/>
              </w:rPr>
            </w:r>
          </w:p>
        </w:tc>
      </w:tr>
      <w:tr>
        <w:trPr>
          <w:cantSplit w:val="0"/>
          <w:tblHeader w:val="0"/>
        </w:trPr>
        <w:tc>
          <w:tcP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Система оцінювання</w:t>
            </w:r>
            <w:r w:rsidDel="00000000" w:rsidR="00000000" w:rsidRPr="00000000">
              <w:rPr>
                <w:rtl w:val="0"/>
              </w:rPr>
            </w:r>
          </w:p>
        </w:tc>
        <w:tc>
          <w:tcP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Критерії поточного оцінювання знань здобувачів під час аудиторних занять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відмінно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здобувач у повному обсязі: демонструє знання психологічних категорій, законів, причинно-наслідкових та функціональних зв’язків, які існують між процесами та явищами, демонструє неідеалізований, недогматичний погляд на різні теорії, мислить об‘єктивно і неупереджено, об‘єктивно розбирається у різноманітності наукових шкіл і течій, які існують у сучасній психологічній науці, володіє загальнонауковими та спеціальними методами дослідження історії психології, демонструє систематизовані психологічні знання, висловлювання, ідеї та усвідомлює логіку їх розвитку.</w:t>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добре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здобувач достатньо повно володіє: знаннями психологічних категорій, законів, причинно-наслідкових та функціональних зв’язків, які існують між процесами та явищами, демонструє неідеалізований, недогматичний погляд на різні теорії, мислить об‘єктивно і неупереджено, об‘єктивно розбирається у різноманітності наукових шкіл і течій, які існують у сучасній психологічній науці, володіє загальнонауковими та спеціальними методами дослідження історії психології, демонструє систематизовані психологічні знання, висловлювання, ідеї та усвідомлює логіку їх розвитку.</w:t>
            </w:r>
          </w:p>
          <w:p w:rsidR="00000000" w:rsidDel="00000000" w:rsidP="00000000" w:rsidRDefault="00000000" w:rsidRPr="00000000" w14:paraId="000000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задовільно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здобувач в цілому володіє знаннями психологічних категорій, законів, причинно-наслідкових та функціональних зв’язків, які існують між процесами та явищами, демонструє неідеалізований, недогматичний погляд на різні теорії, мислить об‘єктивно і неупереджено, об‘єктивно розбирається у різноманітності наукових шкіл і течій, які існують у сучасній психологічній науці, володіє загальнонауковими та спеціальними методами дослідження історії психології, демонструє систематизовані психологічні знання, висловлювання, ідеї та усвідомлює логіку їх розвитку, допускаючи при цьому, окремі суттєві неточності та помилки;</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незадовільно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–здобувач не володіє навчальним матеріалом та не в змозі його викласти, не розуміє змісту теоретичних питань та практичних завдань.</w:t>
            </w:r>
          </w:p>
        </w:tc>
      </w:tr>
      <w:tr>
        <w:trPr>
          <w:cantSplit w:val="0"/>
          <w:tblHeader w:val="0"/>
        </w:trPr>
        <w:tc>
          <w:tcP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Шкала та критерії оцінювання за шкалою ECTS</w:t>
            </w:r>
            <w:r w:rsidDel="00000000" w:rsidR="00000000" w:rsidRPr="00000000">
              <w:rPr>
                <w:rtl w:val="0"/>
              </w:rPr>
            </w:r>
          </w:p>
        </w:tc>
        <w:tc>
          <w:tcP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7" w:firstLine="29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Підсумкове оцінювання рівня засвоєння програмних результатів навчання проводиться у формі заліку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100- бальною шкалою. Підсумкова семестрова оцінка відповідає заліковій оцінці.</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 w:right="101" w:firstLine="10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Відображена у Таблиці 1 Положення про організацію освітнього процесу ЛьвДУВС</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file:///C:/Users/Natalia/Downloads/ Pologennya_osvitniy_proces_30_10_2024%20(1).pdfl</w:t>
            </w:r>
          </w:p>
        </w:tc>
      </w:tr>
    </w:tbl>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1" w:right="164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ЛІТЕРАТУРА ТА ІНФОРМАЦІЙНІ ДЖЕРАЛА</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3"/>
        <w:gridCol w:w="7448"/>
        <w:tblGridChange w:id="0">
          <w:tblGrid>
            <w:gridCol w:w="2333"/>
            <w:gridCol w:w="7448"/>
          </w:tblGrid>
        </w:tblGridChange>
      </w:tblGrid>
      <w:tr>
        <w:trPr>
          <w:cantSplit w:val="0"/>
          <w:trHeight w:val="216" w:hRule="atLeast"/>
          <w:tblHeader w:val="0"/>
        </w:trPr>
        <w:tc>
          <w:tcP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Основна</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література</w:t>
            </w:r>
          </w:p>
        </w:tc>
        <w:tc>
          <w:tcPr>
            <w:vAlign w:val="center"/>
          </w:tcPr>
          <w:p w:rsidR="00000000" w:rsidDel="00000000" w:rsidP="00000000" w:rsidRDefault="00000000" w:rsidRPr="00000000" w14:paraId="000000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48"/>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Швець Д. В., Кісіль З. Р. Психологія управління : навчальний посібник. Видання 2-ге, перероблене і доповнене. Університетська книга, 2024. 762 с.</w:t>
            </w:r>
          </w:p>
          <w:bookmarkStart w:colFirst="0" w:colLast="0" w:name="bookmark=id.n9890vtqgg9j" w:id="0"/>
          <w:bookmarkEnd w:id="0"/>
          <w:p w:rsidR="00000000" w:rsidDel="00000000" w:rsidP="00000000" w:rsidRDefault="00000000" w:rsidRPr="00000000" w14:paraId="000000F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48"/>
                <w:tab w:val="left" w:leader="none" w:pos="390"/>
              </w:tabs>
              <w:spacing w:after="0" w:before="0" w:line="240" w:lineRule="auto"/>
              <w:ind w:left="0" w:right="32"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Кісіль З.Р., Швець Д.В. Психологія управління: навчальний посібник. Університетська книга, 2022. 648 с.</w:t>
            </w:r>
          </w:p>
          <w:p w:rsidR="00000000" w:rsidDel="00000000" w:rsidP="00000000" w:rsidRDefault="00000000" w:rsidRPr="00000000" w14:paraId="000000F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248"/>
                <w:tab w:val="left" w:leader="none" w:pos="390"/>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Кісіль З.Р., Швець Д.В. Психологія управління: Навчальний посібник у схемах, таблицях, коментарях. Одеса: Видавництво ОДУВС, 2023. 208 с.</w:t>
            </w:r>
          </w:p>
          <w:p w:rsidR="00000000" w:rsidDel="00000000" w:rsidP="00000000" w:rsidRDefault="00000000" w:rsidRPr="00000000" w14:paraId="000000F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248"/>
                <w:tab w:val="left" w:leader="none" w:pos="531"/>
                <w:tab w:val="left" w:leader="none" w:pos="993"/>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Кісіль З.Р., Швець Д.В. Психологія суспільної свідомості: Навчальний посібник у схемах, таблицях, коментарях.  Одеса: Видавництво ОДУВС, 2023. 139 с.</w:t>
            </w:r>
          </w:p>
          <w:p w:rsidR="00000000" w:rsidDel="00000000" w:rsidP="00000000" w:rsidRDefault="00000000" w:rsidRPr="00000000" w14:paraId="000000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48"/>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Кісіль З.Р., Швець Д.В. Мотивація діяльності людини: Навчальний посібник у схемах, таблицях, коментарях. Одеса: Видавництво ОДУВС, 2023. 154 с.</w:t>
            </w:r>
          </w:p>
          <w:p w:rsidR="00000000" w:rsidDel="00000000" w:rsidP="00000000" w:rsidRDefault="00000000" w:rsidRPr="00000000" w14:paraId="000000F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6"/>
              </w:tabs>
              <w:spacing w:after="0" w:before="0" w:line="240" w:lineRule="auto"/>
              <w:ind w:left="0" w:right="32" w:firstLine="10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Кісіль З.Р., Швець Д.В. Психологія управління: Навчальний посібник у схемах, таблицях, коментарях. Одеса: Видавництво ОДУВС, 2023. 195 с.</w:t>
            </w:r>
            <w:r w:rsidDel="00000000" w:rsidR="00000000" w:rsidRPr="00000000">
              <w:rPr>
                <w:rtl w:val="0"/>
              </w:rPr>
            </w:r>
          </w:p>
        </w:tc>
      </w:tr>
      <w:tr>
        <w:trPr>
          <w:cantSplit w:val="0"/>
          <w:trHeight w:val="216" w:hRule="atLeast"/>
          <w:tblHeader w:val="0"/>
        </w:trPr>
        <w:tc>
          <w:tcP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Методичне</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забезпечення</w:t>
            </w:r>
          </w:p>
        </w:tc>
        <w:tc>
          <w:tcPr>
            <w:vAlign w:val="center"/>
          </w:tcPr>
          <w:p w:rsidR="00000000" w:rsidDel="00000000" w:rsidP="00000000" w:rsidRDefault="00000000" w:rsidRPr="00000000" w14:paraId="000000F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Ганущин С.Н. Програма навчальної дисципліни «Психологія управління» для підготовки здобувачів освітнього ступеня магістр галузі знань 05 «Соціальні та поведінкові науки» спеціальність 073 «Менеджмент» Інституту права, Центру післядипломної освіти, дистанційного та заочного навчання. Львів: Львівський державний університет внутрішніх справ, 2024. 11 с.</w:t>
            </w:r>
          </w:p>
          <w:p w:rsidR="00000000" w:rsidDel="00000000" w:rsidP="00000000" w:rsidRDefault="00000000" w:rsidRPr="00000000" w14:paraId="000000F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Ганущин С.Н. Робоча програма навчальної дисципліни «Психологія управління» для підготовки здобувачів освітнього ступеня «магістр», галузі знань 07 «Управління та адміністрування»спеціальності 073 «Менеджмент» Інституту управління, психології та безпеки та Центру післядипломної освіти, заочного та дистанційного навчання. Львів: Львівський державний університет внутрішніх справ, 2024. 19 с.</w:t>
            </w:r>
          </w:p>
          <w:p w:rsidR="00000000" w:rsidDel="00000000" w:rsidP="00000000" w:rsidRDefault="00000000" w:rsidRPr="00000000" w14:paraId="000000F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Ганущин С.Н. Плани проведення семінарських занять з навчальної дисципліни «Психологія управління» для підготовки здобувачів освітнього ступеня «магістр», галузі знань 07 «Управління та адміністрування»», спеціальності 073 «Менеджмент» Інституту управління, психології та безпеки та Центру післядипломної освіти, заочного та дистанційного навчання. Львів: Львівський державний університет внутрішніх справ, 2024. 68 с.</w:t>
            </w:r>
          </w:p>
          <w:p w:rsidR="00000000" w:rsidDel="00000000" w:rsidP="00000000" w:rsidRDefault="00000000" w:rsidRPr="00000000" w14:paraId="000000F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31"/>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Ганущин С.Н. Психологія управління: силабус з навчальної дисципліни. Львів: Львівський державний університет внутрішніх справ, 2024. 7 с.</w:t>
            </w:r>
          </w:p>
        </w:tc>
      </w:tr>
      <w:tr>
        <w:trPr>
          <w:cantSplit w:val="0"/>
          <w:trHeight w:val="216" w:hRule="atLeast"/>
          <w:tblHeader w:val="0"/>
        </w:trPr>
        <w:tc>
          <w:tcP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Інформаційні</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ресурси</w:t>
            </w:r>
          </w:p>
        </w:tc>
        <w:tc>
          <w:tcPr>
            <w:vAlign w:val="center"/>
          </w:tcPr>
          <w:p w:rsidR="00000000" w:rsidDel="00000000" w:rsidP="00000000" w:rsidRDefault="00000000" w:rsidRPr="00000000" w14:paraId="000000F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0"/>
              </w:tabs>
              <w:spacing w:after="0" w:before="0" w:line="240" w:lineRule="auto"/>
              <w:ind w:left="0" w:right="0"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Офіційний веб-портал Верховної Ради України: </w:t>
            </w:r>
            <w:hyperlink r:id="r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http://zakon1.rada.gov.ua.</w:t>
              </w:r>
            </w:hyperlink>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0"/>
              </w:tabs>
              <w:spacing w:after="0" w:before="0" w:line="240" w:lineRule="auto"/>
              <w:ind w:left="0" w:right="32"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Офіційний веб-сайт Міністерства внутрішніх справ України: </w:t>
            </w:r>
            <w:hyperlink r:id="rId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http://mvs.gov.ua.</w:t>
              </w:r>
            </w:hyperlink>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0"/>
              </w:tabs>
              <w:spacing w:after="0" w:before="0" w:line="240" w:lineRule="auto"/>
              <w:ind w:left="0" w:right="32"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Веб-сайт Національної бібліотеки України ім. В.І. Вернадського: </w:t>
            </w:r>
            <w:hyperlink r:id="rId1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http://archive.nbuv.gov.ua.</w:t>
              </w:r>
            </w:hyperlink>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0"/>
              </w:tabs>
              <w:spacing w:after="0" w:before="0" w:line="240" w:lineRule="auto"/>
              <w:ind w:left="0" w:right="32" w:firstLine="1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Веб-сайт Львівської національної наукової бібліотеки України ім. В. Стефаника: </w:t>
            </w:r>
            <w:hyperlink r:id="rId1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www.lsl.lviv.ua.</w:t>
              </w:r>
            </w:hyperlink>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0"/>
                <w:tab w:val="left" w:leader="none" w:pos="427"/>
              </w:tabs>
              <w:spacing w:after="0" w:before="0" w:line="240" w:lineRule="auto"/>
              <w:ind w:left="0" w:right="0" w:firstLine="1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Веб-сайт Львівського державного університету внутрішніх справ: </w:t>
            </w:r>
            <w:hyperlink r:id="rId12">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http://www1.lvduvs.edu.ua.</w:t>
              </w:r>
            </w:hyperlink>
            <w:r w:rsidDel="00000000" w:rsidR="00000000" w:rsidRPr="00000000">
              <w:rPr>
                <w:rtl w:val="0"/>
              </w:rPr>
            </w:r>
          </w:p>
        </w:tc>
      </w:tr>
    </w:tbl>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32" w:hanging="360"/>
      </w:pPr>
      <w:rPr>
        <w:vertAlign w:val="baseline"/>
      </w:rPr>
    </w:lvl>
    <w:lvl w:ilvl="1">
      <w:start w:val="1"/>
      <w:numFmt w:val="lowerLetter"/>
      <w:lvlText w:val="%2."/>
      <w:lvlJc w:val="left"/>
      <w:pPr>
        <w:ind w:left="1552" w:hanging="360"/>
      </w:pPr>
      <w:rPr>
        <w:vertAlign w:val="baseline"/>
      </w:rPr>
    </w:lvl>
    <w:lvl w:ilvl="2">
      <w:start w:val="1"/>
      <w:numFmt w:val="lowerRoman"/>
      <w:lvlText w:val="%3."/>
      <w:lvlJc w:val="right"/>
      <w:pPr>
        <w:ind w:left="2272" w:hanging="180"/>
      </w:pPr>
      <w:rPr>
        <w:vertAlign w:val="baseline"/>
      </w:rPr>
    </w:lvl>
    <w:lvl w:ilvl="3">
      <w:start w:val="1"/>
      <w:numFmt w:val="decimal"/>
      <w:lvlText w:val="%4."/>
      <w:lvlJc w:val="left"/>
      <w:pPr>
        <w:ind w:left="2992" w:hanging="360"/>
      </w:pPr>
      <w:rPr>
        <w:vertAlign w:val="baseline"/>
      </w:rPr>
    </w:lvl>
    <w:lvl w:ilvl="4">
      <w:start w:val="1"/>
      <w:numFmt w:val="lowerLetter"/>
      <w:lvlText w:val="%5."/>
      <w:lvlJc w:val="left"/>
      <w:pPr>
        <w:ind w:left="3712" w:hanging="360"/>
      </w:pPr>
      <w:rPr>
        <w:vertAlign w:val="baseline"/>
      </w:rPr>
    </w:lvl>
    <w:lvl w:ilvl="5">
      <w:start w:val="1"/>
      <w:numFmt w:val="lowerRoman"/>
      <w:lvlText w:val="%6."/>
      <w:lvlJc w:val="right"/>
      <w:pPr>
        <w:ind w:left="4432" w:hanging="180"/>
      </w:pPr>
      <w:rPr>
        <w:vertAlign w:val="baseline"/>
      </w:rPr>
    </w:lvl>
    <w:lvl w:ilvl="6">
      <w:start w:val="1"/>
      <w:numFmt w:val="decimal"/>
      <w:lvlText w:val="%7."/>
      <w:lvlJc w:val="left"/>
      <w:pPr>
        <w:ind w:left="5152" w:hanging="360"/>
      </w:pPr>
      <w:rPr>
        <w:vertAlign w:val="baseline"/>
      </w:rPr>
    </w:lvl>
    <w:lvl w:ilvl="7">
      <w:start w:val="1"/>
      <w:numFmt w:val="lowerLetter"/>
      <w:lvlText w:val="%8."/>
      <w:lvlJc w:val="left"/>
      <w:pPr>
        <w:ind w:left="5872" w:hanging="360"/>
      </w:pPr>
      <w:rPr>
        <w:vertAlign w:val="baseline"/>
      </w:rPr>
    </w:lvl>
    <w:lvl w:ilvl="8">
      <w:start w:val="1"/>
      <w:numFmt w:val="lowerRoman"/>
      <w:lvlText w:val="%9."/>
      <w:lvlJc w:val="right"/>
      <w:pPr>
        <w:ind w:left="6592" w:hanging="180"/>
      </w:pPr>
      <w:rPr>
        <w:vertAlign w:val="baseline"/>
      </w:rPr>
    </w:lvl>
  </w:abstractNum>
  <w:abstractNum w:abstractNumId="2">
    <w:lvl w:ilvl="0">
      <w:start w:val="1"/>
      <w:numFmt w:val="bullet"/>
      <w:lvlText w:val="-"/>
      <w:lvlJc w:val="left"/>
      <w:pPr>
        <w:ind w:left="3054" w:hanging="360"/>
      </w:pPr>
      <w:rPr>
        <w:rFonts w:ascii="Times New Roman" w:cs="Times New Roman" w:eastAsia="Times New Roman" w:hAnsi="Times New Roman"/>
        <w:vertAlign w:val="baseline"/>
      </w:rPr>
    </w:lvl>
    <w:lvl w:ilvl="1">
      <w:start w:val="1"/>
      <w:numFmt w:val="bullet"/>
      <w:lvlText w:val="o"/>
      <w:lvlJc w:val="left"/>
      <w:pPr>
        <w:ind w:left="1789" w:hanging="360"/>
      </w:pPr>
      <w:rPr>
        <w:rFonts w:ascii="Courier New" w:cs="Courier New" w:eastAsia="Courier New" w:hAnsi="Courier New"/>
        <w:vertAlign w:val="baseline"/>
      </w:rPr>
    </w:lvl>
    <w:lvl w:ilvl="2">
      <w:start w:val="1"/>
      <w:numFmt w:val="bullet"/>
      <w:lvlText w:val="▪"/>
      <w:lvlJc w:val="left"/>
      <w:pPr>
        <w:ind w:left="2509" w:hanging="360"/>
      </w:pPr>
      <w:rPr>
        <w:rFonts w:ascii="Noto Sans Symbols" w:cs="Noto Sans Symbols" w:eastAsia="Noto Sans Symbols" w:hAnsi="Noto Sans Symbols"/>
        <w:vertAlign w:val="baseline"/>
      </w:rPr>
    </w:lvl>
    <w:lvl w:ilvl="3">
      <w:start w:val="1"/>
      <w:numFmt w:val="bullet"/>
      <w:lvlText w:val="●"/>
      <w:lvlJc w:val="left"/>
      <w:pPr>
        <w:ind w:left="3229" w:hanging="360"/>
      </w:pPr>
      <w:rPr>
        <w:rFonts w:ascii="Noto Sans Symbols" w:cs="Noto Sans Symbols" w:eastAsia="Noto Sans Symbols" w:hAnsi="Noto Sans Symbols"/>
        <w:vertAlign w:val="baseline"/>
      </w:rPr>
    </w:lvl>
    <w:lvl w:ilvl="4">
      <w:start w:val="1"/>
      <w:numFmt w:val="bullet"/>
      <w:lvlText w:val="o"/>
      <w:lvlJc w:val="left"/>
      <w:pPr>
        <w:ind w:left="3949" w:hanging="360"/>
      </w:pPr>
      <w:rPr>
        <w:rFonts w:ascii="Courier New" w:cs="Courier New" w:eastAsia="Courier New" w:hAnsi="Courier New"/>
        <w:vertAlign w:val="baseline"/>
      </w:rPr>
    </w:lvl>
    <w:lvl w:ilvl="5">
      <w:start w:val="1"/>
      <w:numFmt w:val="bullet"/>
      <w:lvlText w:val="▪"/>
      <w:lvlJc w:val="left"/>
      <w:pPr>
        <w:ind w:left="4669" w:hanging="360"/>
      </w:pPr>
      <w:rPr>
        <w:rFonts w:ascii="Noto Sans Symbols" w:cs="Noto Sans Symbols" w:eastAsia="Noto Sans Symbols" w:hAnsi="Noto Sans Symbols"/>
        <w:vertAlign w:val="baseline"/>
      </w:rPr>
    </w:lvl>
    <w:lvl w:ilvl="6">
      <w:start w:val="1"/>
      <w:numFmt w:val="bullet"/>
      <w:lvlText w:val="●"/>
      <w:lvlJc w:val="left"/>
      <w:pPr>
        <w:ind w:left="5389" w:hanging="360"/>
      </w:pPr>
      <w:rPr>
        <w:rFonts w:ascii="Noto Sans Symbols" w:cs="Noto Sans Symbols" w:eastAsia="Noto Sans Symbols" w:hAnsi="Noto Sans Symbols"/>
        <w:vertAlign w:val="baseline"/>
      </w:rPr>
    </w:lvl>
    <w:lvl w:ilvl="7">
      <w:start w:val="1"/>
      <w:numFmt w:val="bullet"/>
      <w:lvlText w:val="o"/>
      <w:lvlJc w:val="left"/>
      <w:pPr>
        <w:ind w:left="6109" w:hanging="360"/>
      </w:pPr>
      <w:rPr>
        <w:rFonts w:ascii="Courier New" w:cs="Courier New" w:eastAsia="Courier New" w:hAnsi="Courier New"/>
        <w:vertAlign w:val="baseline"/>
      </w:rPr>
    </w:lvl>
    <w:lvl w:ilvl="8">
      <w:start w:val="1"/>
      <w:numFmt w:val="bullet"/>
      <w:lvlText w:val="▪"/>
      <w:lvlJc w:val="left"/>
      <w:pPr>
        <w:ind w:left="6829" w:hanging="360"/>
      </w:pPr>
      <w:rPr>
        <w:rFonts w:ascii="Noto Sans Symbols" w:cs="Noto Sans Symbols" w:eastAsia="Noto Sans Symbols" w:hAnsi="Noto Sans Symbols"/>
        <w:vertAlign w:val="baseline"/>
      </w:rPr>
    </w:lvl>
  </w:abstractNum>
  <w:abstractNum w:abstractNumId="3">
    <w:lvl w:ilvl="0">
      <w:start w:val="0"/>
      <w:numFmt w:val="bullet"/>
      <w:lvlText w:val="-"/>
      <w:lvlJc w:val="left"/>
      <w:pPr>
        <w:ind w:left="427" w:hanging="199.99999999999997"/>
      </w:pPr>
      <w:rPr>
        <w:rFonts w:ascii="Times New Roman" w:cs="Times New Roman" w:eastAsia="Times New Roman" w:hAnsi="Times New Roman"/>
        <w:vertAlign w:val="baseline"/>
      </w:rPr>
    </w:lvl>
    <w:lvl w:ilvl="1">
      <w:start w:val="0"/>
      <w:numFmt w:val="bullet"/>
      <w:lvlText w:val="•"/>
      <w:lvlJc w:val="left"/>
      <w:pPr>
        <w:ind w:left="1426" w:hanging="200"/>
      </w:pPr>
      <w:rPr>
        <w:vertAlign w:val="baseline"/>
      </w:rPr>
    </w:lvl>
    <w:lvl w:ilvl="2">
      <w:start w:val="0"/>
      <w:numFmt w:val="bullet"/>
      <w:lvlText w:val="•"/>
      <w:lvlJc w:val="left"/>
      <w:pPr>
        <w:ind w:left="2433" w:hanging="200"/>
      </w:pPr>
      <w:rPr>
        <w:vertAlign w:val="baseline"/>
      </w:rPr>
    </w:lvl>
    <w:lvl w:ilvl="3">
      <w:start w:val="0"/>
      <w:numFmt w:val="bullet"/>
      <w:lvlText w:val="•"/>
      <w:lvlJc w:val="left"/>
      <w:pPr>
        <w:ind w:left="3440" w:hanging="200"/>
      </w:pPr>
      <w:rPr>
        <w:vertAlign w:val="baseline"/>
      </w:rPr>
    </w:lvl>
    <w:lvl w:ilvl="4">
      <w:start w:val="0"/>
      <w:numFmt w:val="bullet"/>
      <w:lvlText w:val="•"/>
      <w:lvlJc w:val="left"/>
      <w:pPr>
        <w:ind w:left="4447" w:hanging="200"/>
      </w:pPr>
      <w:rPr>
        <w:vertAlign w:val="baseline"/>
      </w:rPr>
    </w:lvl>
    <w:lvl w:ilvl="5">
      <w:start w:val="0"/>
      <w:numFmt w:val="bullet"/>
      <w:lvlText w:val="•"/>
      <w:lvlJc w:val="left"/>
      <w:pPr>
        <w:ind w:left="5454" w:hanging="200"/>
      </w:pPr>
      <w:rPr>
        <w:vertAlign w:val="baseline"/>
      </w:rPr>
    </w:lvl>
    <w:lvl w:ilvl="6">
      <w:start w:val="0"/>
      <w:numFmt w:val="bullet"/>
      <w:lvlText w:val="•"/>
      <w:lvlJc w:val="left"/>
      <w:pPr>
        <w:ind w:left="6461" w:hanging="200"/>
      </w:pPr>
      <w:rPr>
        <w:vertAlign w:val="baseline"/>
      </w:rPr>
    </w:lvl>
    <w:lvl w:ilvl="7">
      <w:start w:val="0"/>
      <w:numFmt w:val="bullet"/>
      <w:lvlText w:val="•"/>
      <w:lvlJc w:val="left"/>
      <w:pPr>
        <w:ind w:left="7468" w:hanging="200"/>
      </w:pPr>
      <w:rPr>
        <w:vertAlign w:val="baseline"/>
      </w:rPr>
    </w:lvl>
    <w:lvl w:ilvl="8">
      <w:start w:val="0"/>
      <w:numFmt w:val="bullet"/>
      <w:lvlText w:val="•"/>
      <w:lvlJc w:val="left"/>
      <w:pPr>
        <w:ind w:left="8475" w:hanging="200"/>
      </w:pPr>
      <w:rPr>
        <w:vertAlign w:val="baseline"/>
      </w:rPr>
    </w:lvl>
  </w:abstractNum>
  <w:abstractNum w:abstractNumId="4">
    <w:lvl w:ilvl="0">
      <w:start w:val="1"/>
      <w:numFmt w:val="decimal"/>
      <w:lvlText w:val="%1."/>
      <w:lvlJc w:val="left"/>
      <w:pPr>
        <w:ind w:left="427" w:hanging="567"/>
      </w:pPr>
      <w:rPr>
        <w:rFonts w:ascii="Times New Roman" w:cs="Times New Roman" w:eastAsia="Times New Roman" w:hAnsi="Times New Roman"/>
        <w:b w:val="0"/>
        <w:bCs w:val="0"/>
        <w:i w:val="0"/>
        <w:iCs w:val="0"/>
        <w:sz w:val="28"/>
        <w:szCs w:val="28"/>
        <w:vertAlign w:val="baseline"/>
      </w:rPr>
    </w:lvl>
    <w:lvl w:ilvl="1">
      <w:start w:val="1"/>
      <w:numFmt w:val="decimal"/>
      <w:lvlText w:val="%2."/>
      <w:lvlJc w:val="left"/>
      <w:pPr>
        <w:ind w:left="427" w:hanging="708"/>
      </w:pPr>
      <w:rPr>
        <w:vertAlign w:val="baseline"/>
      </w:rPr>
    </w:lvl>
    <w:lvl w:ilvl="2">
      <w:start w:val="0"/>
      <w:numFmt w:val="bullet"/>
      <w:lvlText w:val="•"/>
      <w:lvlJc w:val="left"/>
      <w:pPr>
        <w:ind w:left="2433" w:hanging="708"/>
      </w:pPr>
      <w:rPr>
        <w:vertAlign w:val="baseline"/>
      </w:rPr>
    </w:lvl>
    <w:lvl w:ilvl="3">
      <w:start w:val="0"/>
      <w:numFmt w:val="bullet"/>
      <w:lvlText w:val="•"/>
      <w:lvlJc w:val="left"/>
      <w:pPr>
        <w:ind w:left="3440" w:hanging="708"/>
      </w:pPr>
      <w:rPr>
        <w:vertAlign w:val="baseline"/>
      </w:rPr>
    </w:lvl>
    <w:lvl w:ilvl="4">
      <w:start w:val="0"/>
      <w:numFmt w:val="bullet"/>
      <w:lvlText w:val="•"/>
      <w:lvlJc w:val="left"/>
      <w:pPr>
        <w:ind w:left="4447" w:hanging="708"/>
      </w:pPr>
      <w:rPr>
        <w:vertAlign w:val="baseline"/>
      </w:rPr>
    </w:lvl>
    <w:lvl w:ilvl="5">
      <w:start w:val="0"/>
      <w:numFmt w:val="bullet"/>
      <w:lvlText w:val="•"/>
      <w:lvlJc w:val="left"/>
      <w:pPr>
        <w:ind w:left="5454" w:hanging="708"/>
      </w:pPr>
      <w:rPr>
        <w:vertAlign w:val="baseline"/>
      </w:rPr>
    </w:lvl>
    <w:lvl w:ilvl="6">
      <w:start w:val="0"/>
      <w:numFmt w:val="bullet"/>
      <w:lvlText w:val="•"/>
      <w:lvlJc w:val="left"/>
      <w:pPr>
        <w:ind w:left="6461" w:hanging="707.9999999999991"/>
      </w:pPr>
      <w:rPr>
        <w:vertAlign w:val="baseline"/>
      </w:rPr>
    </w:lvl>
    <w:lvl w:ilvl="7">
      <w:start w:val="0"/>
      <w:numFmt w:val="bullet"/>
      <w:lvlText w:val="•"/>
      <w:lvlJc w:val="left"/>
      <w:pPr>
        <w:ind w:left="7468" w:hanging="708"/>
      </w:pPr>
      <w:rPr>
        <w:vertAlign w:val="baseline"/>
      </w:rPr>
    </w:lvl>
    <w:lvl w:ilvl="8">
      <w:start w:val="0"/>
      <w:numFmt w:val="bullet"/>
      <w:lvlText w:val="•"/>
      <w:lvlJc w:val="left"/>
      <w:pPr>
        <w:ind w:left="8475" w:hanging="708"/>
      </w:pPr>
      <w:rPr>
        <w:vertAlign w:val="baseline"/>
      </w:rPr>
    </w:lvl>
  </w:abstractNum>
  <w:abstractNum w:abstractNumId="5">
    <w:lvl w:ilvl="0">
      <w:start w:val="1"/>
      <w:numFmt w:val="decimal"/>
      <w:lvlText w:val="%1."/>
      <w:lvlJc w:val="left"/>
      <w:pPr>
        <w:ind w:left="707" w:hanging="280"/>
      </w:pPr>
      <w:rPr>
        <w:rFonts w:ascii="Times New Roman" w:cs="Times New Roman" w:eastAsia="Times New Roman" w:hAnsi="Times New Roman"/>
        <w:b w:val="0"/>
        <w:bCs w:val="0"/>
        <w:i w:val="0"/>
        <w:iCs w:val="0"/>
        <w:sz w:val="24"/>
        <w:szCs w:val="24"/>
        <w:vertAlign w:val="baseline"/>
      </w:rPr>
    </w:lvl>
    <w:lvl w:ilvl="1">
      <w:start w:val="0"/>
      <w:numFmt w:val="bullet"/>
      <w:lvlText w:val="•"/>
      <w:lvlJc w:val="left"/>
      <w:pPr>
        <w:ind w:left="1678" w:hanging="280"/>
      </w:pPr>
      <w:rPr>
        <w:vertAlign w:val="baseline"/>
      </w:rPr>
    </w:lvl>
    <w:lvl w:ilvl="2">
      <w:start w:val="0"/>
      <w:numFmt w:val="bullet"/>
      <w:lvlText w:val="•"/>
      <w:lvlJc w:val="left"/>
      <w:pPr>
        <w:ind w:left="2657" w:hanging="280"/>
      </w:pPr>
      <w:rPr>
        <w:vertAlign w:val="baseline"/>
      </w:rPr>
    </w:lvl>
    <w:lvl w:ilvl="3">
      <w:start w:val="0"/>
      <w:numFmt w:val="bullet"/>
      <w:lvlText w:val="•"/>
      <w:lvlJc w:val="left"/>
      <w:pPr>
        <w:ind w:left="3636" w:hanging="280"/>
      </w:pPr>
      <w:rPr>
        <w:vertAlign w:val="baseline"/>
      </w:rPr>
    </w:lvl>
    <w:lvl w:ilvl="4">
      <w:start w:val="0"/>
      <w:numFmt w:val="bullet"/>
      <w:lvlText w:val="•"/>
      <w:lvlJc w:val="left"/>
      <w:pPr>
        <w:ind w:left="4615" w:hanging="280"/>
      </w:pPr>
      <w:rPr>
        <w:vertAlign w:val="baseline"/>
      </w:rPr>
    </w:lvl>
    <w:lvl w:ilvl="5">
      <w:start w:val="0"/>
      <w:numFmt w:val="bullet"/>
      <w:lvlText w:val="•"/>
      <w:lvlJc w:val="left"/>
      <w:pPr>
        <w:ind w:left="5594" w:hanging="280"/>
      </w:pPr>
      <w:rPr>
        <w:vertAlign w:val="baseline"/>
      </w:rPr>
    </w:lvl>
    <w:lvl w:ilvl="6">
      <w:start w:val="0"/>
      <w:numFmt w:val="bullet"/>
      <w:lvlText w:val="•"/>
      <w:lvlJc w:val="left"/>
      <w:pPr>
        <w:ind w:left="6573" w:hanging="280"/>
      </w:pPr>
      <w:rPr>
        <w:vertAlign w:val="baseline"/>
      </w:rPr>
    </w:lvl>
    <w:lvl w:ilvl="7">
      <w:start w:val="0"/>
      <w:numFmt w:val="bullet"/>
      <w:lvlText w:val="•"/>
      <w:lvlJc w:val="left"/>
      <w:pPr>
        <w:ind w:left="7552" w:hanging="280"/>
      </w:pPr>
      <w:rPr>
        <w:vertAlign w:val="baseline"/>
      </w:rPr>
    </w:lvl>
    <w:lvl w:ilvl="8">
      <w:start w:val="0"/>
      <w:numFmt w:val="bullet"/>
      <w:lvlText w:val="•"/>
      <w:lvlJc w:val="left"/>
      <w:pPr>
        <w:ind w:left="8531" w:hanging="2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widowControl w:val="0"/>
      <w:suppressAutoHyphens w:val="1"/>
      <w:spacing w:line="1" w:lineRule="atLeast"/>
      <w:ind w:leftChars="-1" w:rightChars="0" w:firstLineChars="-1"/>
      <w:textDirection w:val="btLr"/>
      <w:textAlignment w:val="top"/>
      <w:outlineLvl w:val="0"/>
    </w:pPr>
    <w:rPr>
      <w:rFonts w:ascii="Microsoft Sans Serif" w:cs="Microsoft Sans Serif" w:eastAsia="Times New Roman" w:hAnsi="Microsoft Sans Serif"/>
      <w:color w:val="000000"/>
      <w:w w:val="100"/>
      <w:position w:val="-1"/>
      <w:sz w:val="24"/>
      <w:szCs w:val="24"/>
      <w:effect w:val="none"/>
      <w:vertAlign w:val="baseline"/>
      <w:cs w:val="0"/>
      <w:em w:val="none"/>
      <w:lang w:bidi="ar-SA" w:eastAsia="uk-UA" w:val="uk-UA"/>
    </w:rPr>
  </w:style>
  <w:style w:type="paragraph" w:styleId="Заголовок2">
    <w:name w:val="Заголовок 2"/>
    <w:basedOn w:val="Обычный"/>
    <w:next w:val="Заголовок2"/>
    <w:autoRedefine w:val="0"/>
    <w:hidden w:val="0"/>
    <w:qFormat w:val="1"/>
    <w:pPr>
      <w:widowControl w:val="0"/>
      <w:suppressAutoHyphens w:val="1"/>
      <w:autoSpaceDE w:val="0"/>
      <w:autoSpaceDN w:val="0"/>
      <w:spacing w:line="1" w:lineRule="atLeast"/>
      <w:ind w:left="1531" w:leftChars="-1" w:rightChars="0" w:firstLineChars="-1"/>
      <w:jc w:val="center"/>
      <w:textDirection w:val="btLr"/>
      <w:textAlignment w:val="top"/>
      <w:outlineLvl w:val="1"/>
    </w:pPr>
    <w:rPr>
      <w:rFonts w:ascii="Times New Roman" w:cs="Times New Roman" w:eastAsia="Times New Roman" w:hAnsi="Times New Roman"/>
      <w:b w:val="1"/>
      <w:bCs w:val="1"/>
      <w:color w:val="auto"/>
      <w:w w:val="100"/>
      <w:position w:val="-1"/>
      <w:sz w:val="28"/>
      <w:szCs w:val="28"/>
      <w:effect w:val="none"/>
      <w:vertAlign w:val="baseline"/>
      <w:cs w:val="0"/>
      <w:em w:val="none"/>
      <w:lang w:bidi="ar-SA" w:eastAsia="en-US" w:val="uk-UA"/>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paragraph" w:styleId="Верхнийколонтитул">
    <w:name w:val="Верхний колонтитул"/>
    <w:basedOn w:val="Обычный"/>
    <w:next w:val="Верхнийколонтитул"/>
    <w:autoRedefine w:val="0"/>
    <w:hidden w:val="0"/>
    <w:qFormat w:val="0"/>
    <w:pPr>
      <w:widowControl w:val="0"/>
      <w:tabs>
        <w:tab w:val="center" w:leader="none" w:pos="4677"/>
        <w:tab w:val="right" w:leader="none" w:pos="9355"/>
      </w:tabs>
      <w:suppressAutoHyphens w:val="1"/>
      <w:spacing w:line="1" w:lineRule="atLeast"/>
      <w:ind w:leftChars="-1" w:rightChars="0" w:firstLineChars="-1"/>
      <w:textDirection w:val="btLr"/>
      <w:textAlignment w:val="top"/>
      <w:outlineLvl w:val="0"/>
    </w:pPr>
    <w:rPr>
      <w:rFonts w:ascii="Microsoft Sans Serif" w:cs="Microsoft Sans Serif" w:eastAsia="Times New Roman" w:hAnsi="Microsoft Sans Serif"/>
      <w:color w:val="000000"/>
      <w:w w:val="100"/>
      <w:position w:val="-1"/>
      <w:sz w:val="24"/>
      <w:szCs w:val="24"/>
      <w:effect w:val="none"/>
      <w:vertAlign w:val="baseline"/>
      <w:cs w:val="0"/>
      <w:em w:val="none"/>
      <w:lang w:bidi="ar-SA" w:eastAsia="uk-UA" w:val="uk-UA"/>
    </w:rPr>
  </w:style>
  <w:style w:type="character" w:styleId="ВерхнийколонтитулЗнак">
    <w:name w:val="Верхний колонтитул Знак"/>
    <w:next w:val="ВерхнийколонтитулЗнак"/>
    <w:autoRedefine w:val="0"/>
    <w:hidden w:val="0"/>
    <w:qFormat w:val="0"/>
    <w:rPr>
      <w:rFonts w:ascii="Microsoft Sans Serif" w:cs="Microsoft Sans Serif" w:eastAsia="Times New Roman" w:hAnsi="Microsoft Sans Serif"/>
      <w:color w:val="000000"/>
      <w:w w:val="100"/>
      <w:position w:val="-1"/>
      <w:sz w:val="24"/>
      <w:szCs w:val="24"/>
      <w:effect w:val="none"/>
      <w:vertAlign w:val="baseline"/>
      <w:cs w:val="0"/>
      <w:em w:val="none"/>
      <w:lang w:eastAsia="uk-UA"/>
    </w:rPr>
  </w:style>
  <w:style w:type="paragraph" w:styleId="Основнойтекст">
    <w:name w:val="Основной текст"/>
    <w:basedOn w:val="Обычный"/>
    <w:next w:val="Основнойтекст"/>
    <w:autoRedefine w:val="0"/>
    <w:hidden w:val="0"/>
    <w:qFormat w:val="0"/>
    <w:pPr>
      <w:widowControl w:val="1"/>
      <w:suppressAutoHyphens w:val="1"/>
      <w:spacing w:after="120" w:line="1" w:lineRule="atLeast"/>
      <w:ind w:leftChars="-1" w:rightChars="0" w:firstLineChars="-1"/>
      <w:textDirection w:val="btLr"/>
      <w:textAlignment w:val="top"/>
      <w:outlineLvl w:val="0"/>
    </w:pPr>
    <w:rPr>
      <w:rFonts w:ascii="Times New Roman" w:cs="Times New Roman" w:eastAsia="Calibri" w:hAnsi="Times New Roman"/>
      <w:color w:val="auto"/>
      <w:w w:val="100"/>
      <w:position w:val="-1"/>
      <w:sz w:val="28"/>
      <w:szCs w:val="24"/>
      <w:effect w:val="none"/>
      <w:vertAlign w:val="baseline"/>
      <w:cs w:val="0"/>
      <w:em w:val="none"/>
      <w:lang w:bidi="ar-SA" w:eastAsia="ru-RU"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Calibri" w:hAnsi="Times New Roman"/>
      <w:w w:val="100"/>
      <w:position w:val="-1"/>
      <w:sz w:val="28"/>
      <w:szCs w:val="24"/>
      <w:effect w:val="none"/>
      <w:vertAlign w:val="baseline"/>
      <w:cs w:val="0"/>
      <w:em w:val="none"/>
      <w:lang w:eastAsia="ru-RU" w:val="ru-RU"/>
    </w:rPr>
  </w:style>
  <w:style w:type="paragraph" w:styleId="Список">
    <w:name w:val="Список"/>
    <w:basedOn w:val="Обычный"/>
    <w:next w:val="Список"/>
    <w:autoRedefine w:val="0"/>
    <w:hidden w:val="0"/>
    <w:qFormat w:val="0"/>
    <w:pPr>
      <w:widowControl w:val="1"/>
      <w:suppressAutoHyphens w:val="1"/>
      <w:spacing w:line="1" w:lineRule="atLeast"/>
      <w:ind w:left="283" w:leftChars="-1" w:rightChars="0" w:hanging="283" w:firstLineChars="-1"/>
      <w:textDirection w:val="btLr"/>
      <w:textAlignment w:val="top"/>
      <w:outlineLvl w:val="0"/>
    </w:pPr>
    <w:rPr>
      <w:rFonts w:ascii="Times New Roman" w:cs="Times New Roman" w:eastAsia="Calibri" w:hAnsi="Times New Roman"/>
      <w:color w:val="auto"/>
      <w:w w:val="100"/>
      <w:position w:val="-1"/>
      <w:sz w:val="20"/>
      <w:szCs w:val="20"/>
      <w:effect w:val="none"/>
      <w:vertAlign w:val="baseline"/>
      <w:cs w:val="0"/>
      <w:em w:val="none"/>
      <w:lang w:bidi="ar-SA" w:eastAsia="ru-RU" w:val="uk-UA"/>
    </w:rPr>
  </w:style>
  <w:style w:type="paragraph" w:styleId="Обычный1">
    <w:name w:val="Обычный1"/>
    <w:next w:val="Обычный1"/>
    <w:autoRedefine w:val="0"/>
    <w:hidden w:val="0"/>
    <w:qFormat w:val="0"/>
    <w:pPr>
      <w:widowControl w:val="0"/>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effect w:val="none"/>
      <w:vertAlign w:val="baseline"/>
      <w:cs w:val="0"/>
      <w:em w:val="none"/>
      <w:lang w:bidi="ar-SA" w:eastAsia="ru-RU" w:val="ru-RU"/>
    </w:rPr>
  </w:style>
  <w:style w:type="character" w:styleId="Основнийтекст(5)_">
    <w:name w:val="Основний текст (5)_"/>
    <w:next w:val="Основнийтекст(5)_"/>
    <w:autoRedefine w:val="0"/>
    <w:hidden w:val="0"/>
    <w:qFormat w:val="0"/>
    <w:rPr>
      <w:rFonts w:ascii="Times New Roman" w:cs="Times New Roman" w:hAnsi="Times New Roman"/>
      <w:w w:val="100"/>
      <w:position w:val="-1"/>
      <w:effect w:val="none"/>
      <w:shd w:color="auto" w:fill="ffffff" w:val="clear"/>
      <w:vertAlign w:val="baseline"/>
      <w:cs w:val="0"/>
      <w:em w:val="none"/>
      <w:lang/>
    </w:rPr>
  </w:style>
  <w:style w:type="paragraph" w:styleId="Основнийтекст(5)">
    <w:name w:val="Основний текст (5)"/>
    <w:basedOn w:val="Обычный"/>
    <w:next w:val="Основнийтекст(5)"/>
    <w:autoRedefine w:val="0"/>
    <w:hidden w:val="0"/>
    <w:qFormat w:val="0"/>
    <w:pPr>
      <w:widowControl w:val="0"/>
      <w:shd w:color="auto" w:fill="ffffff" w:val="clear"/>
      <w:suppressAutoHyphens w:val="1"/>
      <w:spacing w:line="331" w:lineRule="atLeast"/>
      <w:ind w:leftChars="-1" w:rightChars="0" w:hanging="240" w:firstLineChars="-1"/>
      <w:textDirection w:val="btLr"/>
      <w:textAlignment w:val="top"/>
      <w:outlineLvl w:val="0"/>
    </w:pPr>
    <w:rPr>
      <w:rFonts w:ascii="Times New Roman" w:cs="Times New Roman" w:eastAsia="Calibri" w:hAnsi="Times New Roman"/>
      <w:color w:val="auto"/>
      <w:w w:val="100"/>
      <w:position w:val="-1"/>
      <w:sz w:val="22"/>
      <w:szCs w:val="22"/>
      <w:effect w:val="none"/>
      <w:vertAlign w:val="baseline"/>
      <w:cs w:val="0"/>
      <w:em w:val="none"/>
      <w:lang w:bidi="ar-SA" w:eastAsia="en-US" w:val="uk-UA"/>
    </w:rPr>
  </w:style>
  <w:style w:type="character" w:styleId="Заголовок№2_">
    <w:name w:val="Заголовок №2_"/>
    <w:next w:val="Заголовок№2_"/>
    <w:autoRedefine w:val="0"/>
    <w:hidden w:val="0"/>
    <w:qFormat w:val="0"/>
    <w:rPr>
      <w:rFonts w:ascii="Times New Roman" w:cs="Times New Roman" w:hAnsi="Times New Roman"/>
      <w:b w:val="1"/>
      <w:bCs w:val="1"/>
      <w:w w:val="100"/>
      <w:position w:val="-1"/>
      <w:sz w:val="28"/>
      <w:szCs w:val="28"/>
      <w:effect w:val="none"/>
      <w:shd w:color="auto" w:fill="ffffff" w:val="clear"/>
      <w:vertAlign w:val="baseline"/>
      <w:cs w:val="0"/>
      <w:em w:val="none"/>
      <w:lang/>
    </w:rPr>
  </w:style>
  <w:style w:type="paragraph" w:styleId="Заголовок№2">
    <w:name w:val="Заголовок №2"/>
    <w:basedOn w:val="Обычный"/>
    <w:next w:val="Заголовок№2"/>
    <w:autoRedefine w:val="0"/>
    <w:hidden w:val="0"/>
    <w:qFormat w:val="0"/>
    <w:pPr>
      <w:widowControl w:val="0"/>
      <w:shd w:color="auto" w:fill="ffffff" w:val="clear"/>
      <w:suppressAutoHyphens w:val="1"/>
      <w:spacing w:line="322" w:lineRule="atLeast"/>
      <w:ind w:leftChars="-1" w:rightChars="0" w:hanging="500" w:firstLineChars="-1"/>
      <w:jc w:val="right"/>
      <w:textDirection w:val="btLr"/>
      <w:textAlignment w:val="top"/>
      <w:outlineLvl w:val="1"/>
    </w:pPr>
    <w:rPr>
      <w:rFonts w:ascii="Times New Roman" w:cs="Times New Roman" w:eastAsia="Calibri" w:hAnsi="Times New Roman"/>
      <w:b w:val="1"/>
      <w:bCs w:val="1"/>
      <w:color w:val="auto"/>
      <w:w w:val="100"/>
      <w:position w:val="-1"/>
      <w:sz w:val="28"/>
      <w:szCs w:val="28"/>
      <w:effect w:val="none"/>
      <w:vertAlign w:val="baseline"/>
      <w:cs w:val="0"/>
      <w:em w:val="none"/>
      <w:lang w:bidi="ar-SA" w:eastAsia="en-US" w:val="uk-UA"/>
    </w:rPr>
  </w:style>
  <w:style w:type="character" w:styleId="Основнийтекст(2)_">
    <w:name w:val="Основний текст (2)_"/>
    <w:next w:val="Основнийтекст(2)_"/>
    <w:autoRedefine w:val="0"/>
    <w:hidden w:val="0"/>
    <w:qFormat w:val="0"/>
    <w:rPr>
      <w:rFonts w:ascii="Times New Roman" w:cs="Times New Roman" w:hAnsi="Times New Roman"/>
      <w:w w:val="100"/>
      <w:position w:val="-1"/>
      <w:sz w:val="26"/>
      <w:szCs w:val="26"/>
      <w:effect w:val="none"/>
      <w:shd w:color="auto" w:fill="ffffff" w:val="clear"/>
      <w:vertAlign w:val="baseline"/>
      <w:cs w:val="0"/>
      <w:em w:val="none"/>
      <w:lang/>
    </w:rPr>
  </w:style>
  <w:style w:type="paragraph" w:styleId="Основнийтекст(2)">
    <w:name w:val="Основний текст (2)"/>
    <w:basedOn w:val="Обычный"/>
    <w:next w:val="Основнийтекст(2)"/>
    <w:autoRedefine w:val="0"/>
    <w:hidden w:val="0"/>
    <w:qFormat w:val="0"/>
    <w:pPr>
      <w:widowControl w:val="0"/>
      <w:shd w:color="auto" w:fill="ffffff" w:val="clear"/>
      <w:suppressAutoHyphens w:val="1"/>
      <w:spacing w:after="1560" w:line="643" w:lineRule="atLeast"/>
      <w:ind w:leftChars="-1" w:rightChars="0" w:hanging="360" w:firstLineChars="-1"/>
      <w:jc w:val="center"/>
      <w:textDirection w:val="btLr"/>
      <w:textAlignment w:val="top"/>
      <w:outlineLvl w:val="0"/>
    </w:pPr>
    <w:rPr>
      <w:rFonts w:ascii="Times New Roman" w:cs="Times New Roman" w:eastAsia="Calibri" w:hAnsi="Times New Roman"/>
      <w:color w:val="auto"/>
      <w:w w:val="100"/>
      <w:position w:val="-1"/>
      <w:sz w:val="26"/>
      <w:szCs w:val="26"/>
      <w:effect w:val="none"/>
      <w:vertAlign w:val="baseline"/>
      <w:cs w:val="0"/>
      <w:em w:val="none"/>
      <w:lang w:bidi="ar-SA" w:eastAsia="en-US" w:val="uk-UA"/>
    </w:rPr>
  </w:style>
  <w:style w:type="character" w:styleId="Основнийтекст(6)_">
    <w:name w:val="Основний текст (6)_"/>
    <w:next w:val="Основнийтекст(6)_"/>
    <w:autoRedefine w:val="0"/>
    <w:hidden w:val="0"/>
    <w:qFormat w:val="0"/>
    <w:rPr>
      <w:rFonts w:ascii="Times New Roman" w:cs="Times New Roman" w:hAnsi="Times New Roman"/>
      <w:b w:val="1"/>
      <w:bCs w:val="1"/>
      <w:w w:val="100"/>
      <w:position w:val="-1"/>
      <w:sz w:val="28"/>
      <w:szCs w:val="28"/>
      <w:effect w:val="none"/>
      <w:shd w:color="auto" w:fill="ffffff" w:val="clear"/>
      <w:vertAlign w:val="baseline"/>
      <w:cs w:val="0"/>
      <w:em w:val="none"/>
      <w:lang/>
    </w:rPr>
  </w:style>
  <w:style w:type="paragraph" w:styleId="Основнийтекст(6)">
    <w:name w:val="Основний текст (6)"/>
    <w:basedOn w:val="Обычный"/>
    <w:next w:val="Основнийтекст(6)"/>
    <w:autoRedefine w:val="0"/>
    <w:hidden w:val="0"/>
    <w:qFormat w:val="0"/>
    <w:pPr>
      <w:widowControl w:val="0"/>
      <w:shd w:color="auto" w:fill="ffffff" w:val="clear"/>
      <w:suppressAutoHyphens w:val="1"/>
      <w:spacing w:line="322" w:lineRule="atLeast"/>
      <w:ind w:leftChars="-1" w:rightChars="0" w:firstLineChars="-1"/>
      <w:textDirection w:val="btLr"/>
      <w:textAlignment w:val="top"/>
      <w:outlineLvl w:val="0"/>
    </w:pPr>
    <w:rPr>
      <w:rFonts w:ascii="Times New Roman" w:cs="Times New Roman" w:eastAsia="Calibri" w:hAnsi="Times New Roman"/>
      <w:b w:val="1"/>
      <w:bCs w:val="1"/>
      <w:color w:val="auto"/>
      <w:w w:val="100"/>
      <w:position w:val="-1"/>
      <w:sz w:val="28"/>
      <w:szCs w:val="28"/>
      <w:effect w:val="none"/>
      <w:vertAlign w:val="baseline"/>
      <w:cs w:val="0"/>
      <w:em w:val="none"/>
      <w:lang w:bidi="ar-SA" w:eastAsia="en-US" w:val="uk-UA"/>
    </w:rPr>
  </w:style>
  <w:style w:type="character" w:styleId="Гиперссылка">
    <w:name w:val="Гиперссылка"/>
    <w:next w:val="Гиперссылка"/>
    <w:autoRedefine w:val="0"/>
    <w:hidden w:val="0"/>
    <w:qFormat w:val="1"/>
    <w:rPr>
      <w:color w:val="0563c1"/>
      <w:w w:val="100"/>
      <w:position w:val="-1"/>
      <w:u w:val="single"/>
      <w:effect w:val="none"/>
      <w:vertAlign w:val="baseline"/>
      <w:cs w:val="0"/>
      <w:em w:val="none"/>
      <w:lang/>
    </w:rPr>
  </w:style>
  <w:style w:type="paragraph" w:styleId="Абзацсписка">
    <w:name w:val="Абзац списка"/>
    <w:basedOn w:val="Обычный"/>
    <w:next w:val="Абзацсписка"/>
    <w:autoRedefine w:val="0"/>
    <w:hidden w:val="0"/>
    <w:qFormat w:val="0"/>
    <w:pPr>
      <w:widowControl w:val="1"/>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color w:val="auto"/>
      <w:w w:val="100"/>
      <w:position w:val="-1"/>
      <w:sz w:val="22"/>
      <w:szCs w:val="22"/>
      <w:effect w:val="none"/>
      <w:vertAlign w:val="baseline"/>
      <w:cs w:val="0"/>
      <w:em w:val="none"/>
      <w:lang w:bidi="ar-SA" w:eastAsia="en-US" w:val="uk-UA"/>
    </w:rPr>
  </w:style>
  <w:style w:type="character" w:styleId="АбзацспискаЗнак">
    <w:name w:val="Абзац списка Знак"/>
    <w:next w:val="АбзацспискаЗнак"/>
    <w:autoRedefine w:val="0"/>
    <w:hidden w:val="0"/>
    <w:qFormat w:val="0"/>
    <w:rPr>
      <w:rFonts w:ascii="Calibri" w:cs="Times New Roman" w:eastAsia="Calibri" w:hAnsi="Calibri"/>
      <w:w w:val="100"/>
      <w:position w:val="-1"/>
      <w:effect w:val="none"/>
      <w:vertAlign w:val="baseline"/>
      <w:cs w:val="0"/>
      <w:em w:val="none"/>
      <w:lang/>
    </w:rPr>
  </w:style>
  <w:style w:type="paragraph" w:styleId="5099,baiaagaabhuqaaad4reaaaxveqaaaaaaaaaaaaaaaaaaaaaaaaaaaaaaaaaaaaaaaaaaaaaaaaaaaaaaaaaaaaaaaaaaaaaaaaaaaaaaaaaaaaaaaaaaaaaaaaaaaaaaaaaaaaaaaaaaaaaaaaaaaaaaaaaaaaaaaaaaaaaaaaaaaaaaaaaaaaaaaaaaaaaaaaaaaaaaaaaaaaaaaaaaaaaaaaaaaaaaaaaaaaaa">
    <w:name w:val="5099,baiaagaabhuqaaad4reaaaxveqaaaaaaaaaaaaaaaaaaaaaaaaaaaaaaaaaaaaaaaaaaaaaaaaaaaaaaaaaaaaaaaaaaaaaaaaaaaaaaaaaaaaaaaaaaaaaaaaaaaaaaaaaaaaaaaaaaaaaaaaaaaaaaaaaaaaaaaaaaaaaaaaaaaaaaaaaaaaaaaaaaaaaaaaaaaaaaaaaaaaaaaaaaaaaaaaaaaaaaaaaaaaaa"/>
    <w:basedOn w:val="Обычный"/>
    <w:next w:val="5099,baiaagaabhuqaaad4reaaaxveqaaaaaaaaaaaaaaaaaaaaaaaaaaaaaaaaaaaaaaaaaaaaaaaaaaaaaaaaaaaaaaaaaaaaaaaaaaaaaaaaaaaaaaaaaaaaaaaaaaaaaaaaaaaaaaaaaaaaaaaaaaaaaaaaaaaaaaaaaaaaaaaaaaaaaaaaaaaaaaaaaaaaaaaaaaaaaaaaaaaaaaaaaaaaaaaaaaaaaaaaaaaaaa"/>
    <w:autoRedefine w:val="0"/>
    <w:hidden w:val="0"/>
    <w:qFormat w:val="0"/>
    <w:pPr>
      <w:widowControl w:val="1"/>
      <w:suppressAutoHyphens w:val="1"/>
      <w:spacing w:after="100" w:afterAutospacing="1" w:before="100" w:beforeAutospacing="1" w:line="1" w:lineRule="atLeast"/>
      <w:ind w:leftChars="-1" w:rightChars="0" w:firstLineChars="-1"/>
      <w:textDirection w:val="btLr"/>
      <w:textAlignment w:val="top"/>
      <w:outlineLvl w:val="0"/>
    </w:pPr>
    <w:rPr>
      <w:rFonts w:ascii="Times New Roman" w:cs="Times New Roman" w:eastAsia="Times New Roman" w:hAnsi="Times New Roman"/>
      <w:color w:val="auto"/>
      <w:w w:val="100"/>
      <w:position w:val="-1"/>
      <w:sz w:val="24"/>
      <w:szCs w:val="24"/>
      <w:effect w:val="none"/>
      <w:vertAlign w:val="baseline"/>
      <w:cs w:val="0"/>
      <w:em w:val="none"/>
      <w:lang w:bidi="ar-SA" w:eastAsia="uk-UA" w:val="uk-UA"/>
    </w:rPr>
  </w:style>
  <w:style w:type="table" w:styleId="TableNormal">
    <w:name w:val="Table Normal"/>
    <w:next w:val="TableNormal"/>
    <w:autoRedefine w:val="0"/>
    <w:hidden w:val="0"/>
    <w:qFormat w:val="1"/>
    <w:pPr>
      <w:widowControl w:val="0"/>
      <w:suppressAutoHyphens w:val="1"/>
      <w:autoSpaceDE w:val="0"/>
      <w:autoSpaceDN w:val="0"/>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tblPr>
      <w:tblStyle w:val="TableNormal"/>
      <w:jc w:val="left"/>
      <w:tblInd w:w="0.0" w:type="dxa"/>
      <w:tblCellMar>
        <w:top w:w="0.0" w:type="dxa"/>
        <w:left w:w="0.0" w:type="dxa"/>
        <w:bottom w:w="0.0" w:type="dxa"/>
        <w:right w:w="0.0" w:type="dxa"/>
      </w:tblCellMar>
    </w:tblPr>
  </w:style>
  <w:style w:type="paragraph" w:styleId="TableParagraph">
    <w:name w:val="Table Paragraph"/>
    <w:basedOn w:val="Обычный"/>
    <w:next w:val="TableParagraph"/>
    <w:autoRedefine w:val="0"/>
    <w:hidden w:val="0"/>
    <w:qFormat w:val="0"/>
    <w:pPr>
      <w:widowControl w:val="0"/>
      <w:suppressAutoHyphens w:val="1"/>
      <w:autoSpaceDE w:val="0"/>
      <w:autoSpaceDN w:val="0"/>
      <w:spacing w:line="1" w:lineRule="atLeast"/>
      <w:ind w:left="14" w:leftChars="-1" w:rightChars="0" w:firstLineChars="-1"/>
      <w:jc w:val="center"/>
      <w:textDirection w:val="btLr"/>
      <w:textAlignment w:val="top"/>
      <w:outlineLvl w:val="0"/>
    </w:pPr>
    <w:rPr>
      <w:rFonts w:ascii="Times New Roman" w:cs="Times New Roman" w:eastAsia="Times New Roman" w:hAnsi="Times New Roman"/>
      <w:color w:val="auto"/>
      <w:w w:val="100"/>
      <w:position w:val="-1"/>
      <w:sz w:val="22"/>
      <w:szCs w:val="22"/>
      <w:effect w:val="none"/>
      <w:vertAlign w:val="baseline"/>
      <w:cs w:val="0"/>
      <w:em w:val="none"/>
      <w:lang w:bidi="ar-SA" w:eastAsia="en-US" w:val="uk-UA"/>
    </w:rPr>
  </w:style>
  <w:style w:type="paragraph" w:styleId="Абзацсписка1">
    <w:name w:val="Абзац списка1"/>
    <w:basedOn w:val="Обычный"/>
    <w:next w:val="Абзацсписка1"/>
    <w:autoRedefine w:val="0"/>
    <w:hidden w:val="0"/>
    <w:qFormat w:val="0"/>
    <w:pPr>
      <w:widowControl w:val="1"/>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color w:val="auto"/>
      <w:w w:val="100"/>
      <w:position w:val="-1"/>
      <w:sz w:val="22"/>
      <w:szCs w:val="22"/>
      <w:effect w:val="none"/>
      <w:vertAlign w:val="baseline"/>
      <w:cs w:val="0"/>
      <w:em w:val="none"/>
      <w:lang w:bidi="ar-SA" w:eastAsia="en-US"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rFonts w:ascii="Calibri" w:cs="Calibri" w:eastAsia="Calibri" w:hAnsi="Calibri"/>
      <w:w w:val="100"/>
      <w:position w:val="-1"/>
      <w:szCs w:val="22"/>
      <w:effect w:val="none"/>
      <w:vertAlign w:val="baseline"/>
      <w:cs w:val="0"/>
      <w:em w:val="none"/>
      <w:lang w:eastAsia="en-US" w:val="ru-RU"/>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
    <w:name w:val=""/>
    <w:basedOn w:val="Обычный"/>
    <w:next w:val="Обычный(Интернет)"/>
    <w:autoRedefine w:val="0"/>
    <w:hidden w:val="0"/>
    <w:qFormat w:val="0"/>
    <w:pPr>
      <w:widowControl w:val="1"/>
      <w:suppressAutoHyphens w:val="1"/>
      <w:spacing w:line="1" w:lineRule="atLeast"/>
      <w:ind w:left="120" w:right="60" w:leftChars="-1" w:rightChars="0" w:firstLineChars="-1"/>
      <w:textDirection w:val="btLr"/>
      <w:textAlignment w:val="top"/>
      <w:outlineLvl w:val="0"/>
    </w:pPr>
    <w:rPr>
      <w:rFonts w:ascii="Arial" w:cs="Arial" w:eastAsia="Times New Roman" w:hAnsi="Arial"/>
      <w:color w:val="8b4513"/>
      <w:w w:val="100"/>
      <w:position w:val="-1"/>
      <w:sz w:val="22"/>
      <w:szCs w:val="22"/>
      <w:effect w:val="none"/>
      <w:vertAlign w:val="baseline"/>
      <w:cs w:val="0"/>
      <w:em w:val="none"/>
      <w:lang w:bidi="ar-SA" w:eastAsia="ru-RU" w:val="uk-UA"/>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paragraph" w:styleId="Обычный(Интернет)">
    <w:name w:val="Обычный (Интернет)"/>
    <w:basedOn w:val="Обычный"/>
    <w:next w:val="Обычный(Интернет)"/>
    <w:autoRedefine w:val="0"/>
    <w:hidden w:val="0"/>
    <w:qFormat w:val="1"/>
    <w:pPr>
      <w:widowControl w:val="0"/>
      <w:suppressAutoHyphens w:val="1"/>
      <w:spacing w:line="1" w:lineRule="atLeast"/>
      <w:ind w:leftChars="-1" w:rightChars="0" w:firstLineChars="-1"/>
      <w:textDirection w:val="btLr"/>
      <w:textAlignment w:val="top"/>
      <w:outlineLvl w:val="0"/>
    </w:pPr>
    <w:rPr>
      <w:rFonts w:ascii="Times New Roman" w:cs="Times New Roman" w:eastAsia="Times New Roman" w:hAnsi="Times New Roman"/>
      <w:color w:val="000000"/>
      <w:w w:val="100"/>
      <w:position w:val="-1"/>
      <w:sz w:val="24"/>
      <w:szCs w:val="24"/>
      <w:effect w:val="none"/>
      <w:vertAlign w:val="baseline"/>
      <w:cs w:val="0"/>
      <w:em w:val="none"/>
      <w:lang w:bidi="ar-SA" w:eastAsia="uk-UA" w:val="uk-UA"/>
    </w:rPr>
  </w:style>
  <w:style w:type="paragraph" w:styleId="Безинтервала">
    <w:name w:val="Без интервала"/>
    <w:next w:val="Безинтервала"/>
    <w:autoRedefine w:val="0"/>
    <w:hidden w:val="0"/>
    <w:qFormat w:val="0"/>
    <w:pPr>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8"/>
      <w:szCs w:val="24"/>
      <w:effect w:val="none"/>
      <w:vertAlign w:val="baseline"/>
      <w:cs w:val="0"/>
      <w:em w:val="none"/>
      <w:lang w:bidi="ar-SA" w:eastAsia="ru-RU" w:val="ru-RU"/>
    </w:rPr>
  </w:style>
  <w:style w:type="paragraph" w:styleId="Основнойтекстсотступом3">
    <w:name w:val="Основной текст с отступом 3"/>
    <w:basedOn w:val="Обычный"/>
    <w:next w:val="Основнойтекстсотступом3"/>
    <w:autoRedefine w:val="0"/>
    <w:hidden w:val="0"/>
    <w:qFormat w:val="0"/>
    <w:pPr>
      <w:widowControl w:val="1"/>
      <w:suppressAutoHyphens w:val="1"/>
      <w:spacing w:after="120" w:line="1" w:lineRule="atLeast"/>
      <w:ind w:left="283" w:leftChars="-1" w:rightChars="0" w:firstLineChars="-1"/>
      <w:textDirection w:val="btLr"/>
      <w:textAlignment w:val="top"/>
      <w:outlineLvl w:val="0"/>
    </w:pPr>
    <w:rPr>
      <w:rFonts w:ascii="Times New Roman" w:cs="Times New Roman" w:eastAsia="Times New Roman" w:hAnsi="Times New Roman"/>
      <w:color w:val="auto"/>
      <w:w w:val="100"/>
      <w:position w:val="-1"/>
      <w:sz w:val="16"/>
      <w:szCs w:val="16"/>
      <w:effect w:val="none"/>
      <w:vertAlign w:val="baseline"/>
      <w:cs w:val="0"/>
      <w:em w:val="none"/>
      <w:lang w:bidi="ar-SA" w:eastAsia="ru-RU" w:val="ru-RU"/>
    </w:rPr>
  </w:style>
  <w:style w:type="character" w:styleId="Основнойтекстсотступом3Знак">
    <w:name w:val="Основной текст с отступом 3 Знак"/>
    <w:next w:val="Основнойтекстсотступом3Знак"/>
    <w:autoRedefine w:val="0"/>
    <w:hidden w:val="0"/>
    <w:qFormat w:val="0"/>
    <w:rPr>
      <w:rFonts w:ascii="Times New Roman" w:eastAsia="Times New Roman" w:hAnsi="Times New Roman"/>
      <w:w w:val="100"/>
      <w:position w:val="-1"/>
      <w:sz w:val="16"/>
      <w:szCs w:val="16"/>
      <w:effect w:val="none"/>
      <w:vertAlign w:val="baseline"/>
      <w:cs w:val="0"/>
      <w:em w:val="none"/>
      <w:lang w:eastAsia="ru-RU" w:val="ru-RU"/>
    </w:rPr>
  </w:style>
  <w:style w:type="character" w:styleId="Заголовок2Знак">
    <w:name w:val="Заголовок 2 Знак"/>
    <w:next w:val="Заголовок2Знак"/>
    <w:autoRedefine w:val="0"/>
    <w:hidden w:val="0"/>
    <w:qFormat w:val="0"/>
    <w:rPr>
      <w:rFonts w:ascii="Times New Roman" w:eastAsia="Times New Roman" w:hAnsi="Times New Roman"/>
      <w:b w:val="1"/>
      <w:bCs w:val="1"/>
      <w:w w:val="100"/>
      <w:position w:val="-1"/>
      <w:sz w:val="28"/>
      <w:szCs w:val="28"/>
      <w:effect w:val="none"/>
      <w:vertAlign w:val="baseline"/>
      <w:cs w:val="0"/>
      <w:em w:val="none"/>
      <w:lang w:eastAsia="en-US"/>
    </w:rPr>
  </w:style>
  <w:style w:type="paragraph" w:styleId="Абзацсписку1">
    <w:name w:val="Абзац списку1"/>
    <w:basedOn w:val="Обычный"/>
    <w:next w:val="Абзацсписку1"/>
    <w:autoRedefine w:val="0"/>
    <w:hidden w:val="0"/>
    <w:qFormat w:val="0"/>
    <w:pPr>
      <w:widowControl w:val="1"/>
      <w:suppressAutoHyphens w:val="1"/>
      <w:spacing w:after="160" w:line="259" w:lineRule="auto"/>
      <w:ind w:left="720" w:leftChars="-1" w:rightChars="0" w:firstLineChars="-1"/>
      <w:contextualSpacing w:val="1"/>
      <w:textDirection w:val="btLr"/>
      <w:textAlignment w:val="top"/>
      <w:outlineLvl w:val="0"/>
    </w:pPr>
    <w:rPr>
      <w:rFonts w:ascii="Calibri" w:cs="Times New Roman" w:eastAsia="Times New Roman" w:hAnsi="Calibri"/>
      <w:color w:val="auto"/>
      <w:w w:val="100"/>
      <w:position w:val="-1"/>
      <w:sz w:val="22"/>
      <w:szCs w:val="22"/>
      <w:effect w:val="none"/>
      <w:vertAlign w:val="baseline"/>
      <w:cs w:val="0"/>
      <w:em w:val="none"/>
      <w:lang w:bidi="ar-SA" w:eastAsia="en-US"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lsl.lviv.ua/" TargetMode="External"/><Relationship Id="rId10" Type="http://schemas.openxmlformats.org/officeDocument/2006/relationships/hyperlink" Target="http://archive.nbuv.gov.ua/" TargetMode="External"/><Relationship Id="rId12" Type="http://schemas.openxmlformats.org/officeDocument/2006/relationships/hyperlink" Target="http://www1.lvduvs.edu.ua/" TargetMode="External"/><Relationship Id="rId9" Type="http://schemas.openxmlformats.org/officeDocument/2006/relationships/hyperlink" Target="http://mvs.gov.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zoriana-kisil@ukr.net" TargetMode="External"/><Relationship Id="rId8" Type="http://schemas.openxmlformats.org/officeDocument/2006/relationships/hyperlink" Target="http://zakon1.rada.gov.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bkbf18ZvvXIhz61tY0K6gLZhw==">CgMxLjAyD2lkLm45ODkwdnRxZ2c5ajgAciExYTFsejZqaFFLOHNnUVJESldSSzh6RDI1ZTZ2ZlBfUl8=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2025-08-12T08:26:00Z</dcterms:created>
  <dc:creator>Зоряна Кісіль</dc:creator>
</cp:coreProperties>
</file>

<file path=docProps/custom.xml><?xml version="1.0" encoding="utf-8"?>
<Properties xmlns="http://schemas.openxmlformats.org/officeDocument/2006/custom-properties" xmlns:vt="http://schemas.openxmlformats.org/officeDocument/2006/docPropsVTypes"/>
</file>