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МІНІСТЕРСТВО ВНУТРІШНІХ СПРАВ УКРАЇНИ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ЛЬВІВСЬКИЙ ДЕРЖАВНИЙ УНІВЕРСИТЕТ ВНУТРІШНІХ СПРАВ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НАВЧАЛЬНО-НАУКОВИЙ ІНСТИТУТ УПРАВЛІННЯ,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ПСИХОЛОГІЇ ТА БЕЗПЕКИ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Кафедра практичної психології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ПСИХОЛОГІЧНИЙ ПРОФІЛЬ ОСОБИСТОСТІ БЛОГЕРА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ЯК СУБ’ЄКТА КОМУНІКАЦІЇ В ЦИФРОВОМУ СЕРЕДОВИЩІ 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ind w:left="5103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кваліфікаційна робота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ind w:left="5103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здобувача вищої освіти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ind w:left="5103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першого (бакалаврського)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ind w:left="5103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рівня вищої освіти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ind w:left="5103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денної форми здобуття освіти спеціальності 053 «Психологія»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ind w:left="5103"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Ірини ЯРОЩАК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  <w:tab w:val="left" w:pos="5529"/>
        </w:tabs>
        <w:rPr>
          <w:rFonts w:ascii="Times New Roman" w:eastAsia="Times New Roman" w:hAnsi="Times New Roman" w:cs="Times New Roman"/>
          <w:color w:val="000000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Науковий керівник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доцент кафедри практичної психології,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 філософії в галузі психології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Наталія КАЛЬКА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  <w:tab w:val="left" w:pos="5529"/>
        </w:tabs>
        <w:ind w:left="55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  <w:tab w:val="left" w:pos="5529"/>
        </w:tabs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Рецензент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  <w:tab w:val="left" w:pos="5529"/>
        </w:tabs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професор кафедри загальної та соціальної психології,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  <w:tab w:val="left" w:pos="5529"/>
        </w:tabs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 педагогічних наук, професор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  <w:tab w:val="left" w:pos="5529"/>
        </w:tabs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Галина ЛЯЛЮК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Кваліфікаційна робота допущена до захисту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 р., протокол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№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завідувач кафедри практичної психології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кандидат психологічних наук, доцент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Галина ОДИНЦОВА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A1260" w:rsidRDefault="003613A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60" w:after="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Львів-2026</w:t>
      </w:r>
      <w:r>
        <w:br w:type="page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Анотація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Ярощак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І. Психологічний профіль особистості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як суб’єкта комунікації в цифровому середовищі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кваліфікаційній роботі представлено комплексне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теоретико-емпіричне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дослідження психологічного профілю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активного суб’єкта комунікації в цифровом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середовищі.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основі системного підходу обґрунтовано багаторівневу структуру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інтегрує аксіологічний, особистісний,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соціально-компетентнісний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контекстуальний компоненти. Встановлено, що ціннісне ядро, орієнтоване на свободу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суспільне визнання, виступає головним детермінантом спрямованості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діяльності. Емпірично доведено зв’язок між високою сумлінністю, відкритістю досвіду та вибором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асертивних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стратегій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Виявлено специфічну внутрішню напругу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між прагненням до автономії та необхідністю конформної адаптації до запитів аудиторії. Дослідження підтвердило високу роль емоційної стабільності як ресурсу стійкості особистості в умовах інтенсивного соціальн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оцінювання. Сформульована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теоретико-гіпотетична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модель пройшла успішну емпіричну перевірку, продемонструвавши високий пояснювальний потенціал щодо психологічних закономірностей цифрової комунікації.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Ключові слова: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цифрове середовище,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тація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ціннісні орієнтації, комунікація, соціально-комунікативна компетентність.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Abstract</w:t>
      </w:r>
      <w:proofErr w:type="spellEnd"/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Yaroschak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I.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Psychological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profile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blogger's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personality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subject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communication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digital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environment</w:t>
      </w:r>
      <w:proofErr w:type="spellEnd"/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qualification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work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presents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comprehens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theoretical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empirical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study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psychological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profile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blogger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active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subject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communication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digital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environment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Based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systemic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approach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multilevel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structure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blogger's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personality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substantiated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integrat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axiological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personal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social-competence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contextual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components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has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established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that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value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focused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freedom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recognition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main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determinant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direction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blogging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activity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connection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between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high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consc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ientiousness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openness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experience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choice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assertive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self-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presentation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strategies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has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empirically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proven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specific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internal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tension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bloggers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between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desire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autonomy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need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conformal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adaptation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audience's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reque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has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identified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study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confirmed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high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role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emotional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stability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resource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stability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personality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conditions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intense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evaluation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formulated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theoretical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hypothetical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model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has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successfully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empiric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ally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tested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demonstrating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high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explanatory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potential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regarding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psychological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patterns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digital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communication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Keywords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blogger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digital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environment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self-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presentation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value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orientations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communication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communicative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competence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ЗМІСТ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ВСТУП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………………………………………………………..…………………...4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A0A0A"/>
          <w:sz w:val="28"/>
          <w:szCs w:val="28"/>
        </w:rPr>
        <w:t>РОЗДІЛ 1. ТЕОРЕТИКО-МЕТОДОЛОГІЧНІ ЗАСАДИ ДОСЛІДЖЕННЯ ПСИХОЛОГІЧНОГО ПРОФІЛЮ ОСОБИСТОСТІ БЛОГЕРА</w:t>
      </w:r>
      <w:r>
        <w:rPr>
          <w:rFonts w:ascii="Times New Roman" w:eastAsia="Times New Roman" w:hAnsi="Times New Roman" w:cs="Times New Roman"/>
          <w:smallCaps/>
          <w:color w:val="0A0A0A"/>
          <w:sz w:val="28"/>
          <w:szCs w:val="28"/>
        </w:rPr>
        <w:t>…………8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1.1. Психологічні особливості особистості в період ранньої та середньої дорослості як суб’єкта цифрової комунікації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………………………………….8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1.2. Феноменологія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в структурі сучасної психологічної науки……11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1.3. Теоретична модель особистості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…………………………..…….14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Висновки до Розділу 1……………………………………………………..…..18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A0A0A"/>
          <w:sz w:val="28"/>
          <w:szCs w:val="28"/>
        </w:rPr>
        <w:t>РОЗДІЛ 2. ЕМПІРИЧНЕ ДОСЛІДЖЕННЯ ОСОБЛИВОСТЕЙ ОСОБИСТОСТІ БЛОГЕРА</w:t>
      </w:r>
      <w:r>
        <w:rPr>
          <w:rFonts w:ascii="Times New Roman" w:eastAsia="Times New Roman" w:hAnsi="Times New Roman" w:cs="Times New Roman"/>
          <w:smallCaps/>
          <w:color w:val="0A0A0A"/>
          <w:sz w:val="28"/>
          <w:szCs w:val="28"/>
        </w:rPr>
        <w:t>…………………………………………….……19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smallCaps/>
          <w:color w:val="0A0A0A"/>
          <w:sz w:val="28"/>
          <w:szCs w:val="28"/>
        </w:rPr>
        <w:t>2.1. 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Опис вибірки та процедури емпіричного дослідження………………...19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2.2. 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Характеристики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психодіагностичного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інструментарію емпіричного дослідження…………………………………………………………………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…...20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 Аналіз та інтерпретація результатів емпіричного дослідження……….24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2.4. Емпірична модель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цифровому середовищі….…33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Висновки до Розділу 2…………………………………………………………..35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ВИСНОВКИ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………………………………………………………………..…..37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СПИСОК ВИКОРИСТАНИХ ДЖЕРЕЛ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……………………………………40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ВСТУП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Актуальність дослідження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Стрімка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цифровізація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суспільства зумовила трансформацію комунікативних практик, професійних ролей та механізмів соціальної взаємодії. У цьому контексті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перестав бути виключно формою особистого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онлайн-щоденника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перетворився на повноцінний інстру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мент соціального впливу, професійної самореалізації та формування громадської думки.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виступає активним суб’єктом цифрової комунікації, який не лише транслює інформацію, а й конструює смисли, моделює соціальні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наративи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впливає на ціннісні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орієнтації аудиторії [1; 30].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Проблематика психологічного профілю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набуває особливої актуальності в умовах зростання ролі соціальних мереж у житті молодих дорослих. Дослідження свідчать, що цифрова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стає важливим чинником формування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ідентичності та самооцінки [3; 21; 39]. Водночас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діяльність пов’язана з високим рівнем публічності, постійним соціальним оцінюванням та алгоритмічним тиском цифрового середовища [20], що зумовлює потребу у вивченні психологічних ресурсів, які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безпечують ефективність та стійкість такої діяльності.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Незважаючи на наявність досліджень, присвячених окремим аспектам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(мотивація [18; 32], комунікативні стратегії [12; 14; 17], вплив соціальних мереж на самооцінку [9; 16], цифрова ідентичність [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21; 26; 29]), цілісна модель психологічного профілю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комунікації залишається недостатньо розробленою. Саме це зумовлює актуальність означеної теми та необхідність комплексного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теоретико-емпіричного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аналізу.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Об’єкт дослідження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особистіс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умовах цифрової комунікації.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 дослідження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структура та компоненти психологічного профілю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комунікації в цифровому середовищі.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Мета дослідження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теоретично обґрунтувати та емпірично перевірити модель пси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хологічного профілю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комунікації в цифровому середовищі.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Завдання дослідження:</w:t>
      </w:r>
    </w:p>
    <w:p w:rsidR="005A1260" w:rsidRDefault="003613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Проаналізувати теоретичні підходи до розуміння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сучасній психологічній науці.</w:t>
      </w:r>
    </w:p>
    <w:p w:rsidR="005A1260" w:rsidRDefault="003613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Виокремити структурні компоненти психологічного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профілю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(аксіологічний, особистісний,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соціально-компетентнісний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контекстуальний).</w:t>
      </w:r>
    </w:p>
    <w:p w:rsidR="005A1260" w:rsidRDefault="003613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Дослідити взаємозв’язки між ціннісними орієнтаціями, особистісними рисами та показниками цифрової активності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Емпірично перевірити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теоретико-гіпотетичну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модель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визначити її пояснювальний потенціал.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Гіпотеза дослідження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Психологічний профіль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комунікації в цифровому середовищі є багаторівневою структурою, в основі якої леж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ить аксіологічна сфера особистості; узгодженість ціннісних орієнтацій, виражених особистісних рис (екстраверсія, відкритість досвіду) та розвиненої соціально-психологічної компетентності позитивно корелює з показниками ефективності цифрової комунікації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рівнем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залученості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аудиторії.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Теоретико-методологічна основа дослідження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Теоретико-методологічну основу дослідження становлять: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положення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кіберпсихології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впливу цифрового середовища на розвиток особистості (Л. А. Найдьонова [20]);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концепції цифро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вої ідентичності та трансформації «Я» у віртуальному просторі (О. В. Онищук [21], Т. М. Титаренко [29]);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підходи до професійної ідентичності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цифрової економіки (О.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Чуйко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[30]);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дослідження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форми соціальної активності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емоційного лідерства (З. О. Антонова та ін. [1], О.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[4]);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– теорія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п’ятифакторної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моделі особистості (Р.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МакКрае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[23];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Guadagno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[34]);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концепції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інтернет-просторі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Белінська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[2], C. Toma [39]);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лідження мотивації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впливу цифрової активності на психологічний стан (О.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Литовченко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[18]; Blogging-related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disclosure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[32];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Bloggers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Have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Better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Mental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Health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[33]).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Методологічно дослідження спирається на системний, особистісно-орієнтований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суб’єктно-діяльнісний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підходи.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 та методологія дослідження.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дослідженні було використано комплекс взаємодоповнюючих методів, а саме теоретичні методи: аналіз, синтез, уз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агальнення та систематизація наукових джерел; порівняльний аналіз підходів до вивчення цифрової ідентичності; моделювання (побудова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теоретико-гіпотетичної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моделі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емпіричні методи: методика ціннісних орієнтацій 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Рокича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методика «Вел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ика п’ятірка»; Методика соціально-психологічна компетентність особистості; Шкала  вимірювання тактик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також методи математичної статистики  для опрацювання результаті емпіричного дослідження.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Вибірка дослідження.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дослідженні взяли участ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віком 20-35 років. Більшість респондентів жінки (приблизно 2/3 вибірки), що дозволяє враховувати гендерну специфіку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цифровому середовищі [8; 13]. Усі учасники активно ведуть сторінки у соціальних мережах та мають досвід публічно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комунікації з аудиторією.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Теоретична основа дослідження.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Теоретична основа дослідження сформована на перетині кількох наукових напрямів. Положення про цифрову трансформацію особистості обґрунтовані у працях Л. А. Найдьонової [20] та Т. М. Титаренко [29].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Проблематика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кіберідентичності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розкривається в дослідженнях О. В. Онищук [21] та І. Зварича,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 Чу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йка,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 Чапл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ака [11].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Психологічні аспекти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соціального феномену висвітлені у роботах З. О. Антонової та співавторів [1], Ю.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Коновалової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[14],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 Лєпіше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вої [17]. Мотиваційні детермінанти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активності досліджені О.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Литовченко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[18],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C. В. Тимче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нко [28] та у міжнародних працях [31; 32; 35; 36; 37].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Особистісні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предиктори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обґрунтовані в рамках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п’ятифакторної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моделі особистості [23; 34], а механізми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цифровому просторі, у працях О.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Белінської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[2] та C.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Toma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[39].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Практичне значення дослідження.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Результати дослідження можуть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бути використані у практиці психологічного консультування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контент-креаторів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у програмах розвитку цифрової компетентності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медіаграмотності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у викладанні дисциплін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Кіберпсихологія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«Психологія комунікації», «Психологія особистості»; для 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зробки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тренінгових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 з формування стійкості до цифрового стресу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хейтерства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15D36" w:rsidRDefault="003613A7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15D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Структура роботи.</w:t>
      </w:r>
      <w:r w:rsidRPr="00515D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Робота складається з двох розділів, висновків до них, загальних висновків, списку використаних джерел</w:t>
      </w:r>
      <w:r w:rsidR="00515D3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5A1260" w:rsidRPr="00515D36" w:rsidRDefault="00515D36" w:rsidP="00515D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Р</w:t>
      </w:r>
      <w:r w:rsidR="003613A7">
        <w:rPr>
          <w:rFonts w:ascii="Times New Roman" w:eastAsia="Times New Roman" w:hAnsi="Times New Roman" w:cs="Times New Roman"/>
          <w:b/>
          <w:bCs/>
          <w:smallCaps/>
          <w:color w:val="0A0A0A"/>
          <w:sz w:val="28"/>
          <w:szCs w:val="28"/>
        </w:rPr>
        <w:t>ОЗДІЛ 1</w:t>
      </w:r>
      <w:r>
        <w:rPr>
          <w:rFonts w:ascii="Times New Roman" w:eastAsia="Times New Roman" w:hAnsi="Times New Roman" w:cs="Times New Roman"/>
          <w:b/>
          <w:bCs/>
          <w:smallCaps/>
          <w:color w:val="0A0A0A"/>
          <w:sz w:val="28"/>
          <w:szCs w:val="28"/>
          <w:lang w:val="uk-UA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A0A0A"/>
          <w:sz w:val="28"/>
          <w:szCs w:val="28"/>
        </w:rPr>
        <w:t>ТЕОРЕТИКО-МЕТОДОЛОГІЧНІ ЗАСАДИ ДОСЛІДЖЕННЯ ПСИХОЛОГІЧНОГО ПРОФІЛЮ ОСОБИСТОСТІ БЛОГЕРА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</w:rPr>
      </w:pPr>
    </w:p>
    <w:p w:rsidR="005A1260" w:rsidRDefault="003613A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t>Психологічні особливості особистості в період ранньої та середньої дорослості як суб’єкта цифрової комунікації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Дослідження психологічного профілю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комунікації в цифровому середовищі передбачає попередній аналіз вікових, соціально-психологічних та індивідуально-типологічних характеристик тієї групи, в межах якої феномен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набува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 найбільшої інтенсивності. Оскільки емпірична вибірка охоплює осіб віком 20-35 років, теоретичне осмислення особливостей ранньої та середньої дорослості є методологічно необхідним. Саме на цьому етапі відбувається активне формування професійної ідентичнос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ті, стабілізація «Я-концепції» та розширення соціальних ролей, що у цифрову епоху реалізується також через медіапростір. Таким чином, аналіз психологічних характеристик молодих дорослих як суб’єктів цифрової комунікації створює концептуальне підґрунтя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подальшого моделювання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Ранній та середній періоди дорослості (20-35 років) у сучасній віковій психології розглядаються як етап інтенсивного особистісного, професійного та соціального становлення, що безпосередньо пов’язаний із конструю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ванням ідентичності та формуванням стабільної системи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У межах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цифровізованого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соціуму цей віковий проміжок набуває додаткової специфіки, оскільки процеси самовизначення відбуваються не лише в реальному, а й у віртуальному комунікативному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росторі.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позицій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кіберпсихології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цифрове середовище виступає не просто інструментальним каналом комунікації, а специфічним соціально-психологічним контекстом розвитку особистості [20]. У ранній дорослості провідним завданням розвитку є досягнення інтимн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ості та подолання ізоляції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(за Е.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Еріксоном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що реалізується через встановлення значущих соціальних зв’язків, професійне самоствердження та інтеграцію особистісної ідентичності. У цифровому середовищі ці завдання трансформуються у прагнення до соціального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визнання, формування аудиторії, підтримання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онлайн-статусу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створення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медіаобразу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Дослідження особливостей самосвідомості у віртуальному просторі свідчать, що цифрова взаємодія активізує процеси рефлексії, селективної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конструювання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віртуального Я» [10]. Особистість отримує можливість редагувати власний образ, контролювати інформаційні потоки та формувати бажане соціальне враження. Це відповідає концепції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кіберідентичності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окремого виміру особистісної структури [21], 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онлайн-обра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 частково збігатися з реальним «Я», а може виконувати компенсаторну або експериментальну функцію.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віці 20-35 років актуалізуються потреби у визнанні,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афіліації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самовираженні, що знаходять реалізацію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діяльності. Емпіричні дані засві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дчують,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задовольняє потребу в соціальному схваленні, підвищенні самооцінки та формуванні відчуття компетентності [32; 33]. Дослідження вчених демонструють зв’язок між рисами особистості (екстраверсія, відкритість досвіду) та схильністю до веденн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[34], що корелює з моделлю «Великої п’ятірки» [23]. Аналіз мовних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патернів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підтверджує відображення індивідуально-психологічних характеристик у цифровому дискурсі [41].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Відтак, цифрове середовище має низку структурних характеристик: анонім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ність, асинхронність,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мультимедійність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алгоритмічну селекцію контенту. Анонімність знижує соціальну тривожність та послаблює нормативний контроль, сприяючи більш відкритому самовираженню [40]. Водночас вибірковість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самопред’явлення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дозволяє конструювати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ідеалізований образ, що може зумовлювати розрив між реальним і віртуальним «Я» [39].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Для молодих дорослих характерним є пошук професійної ідентичності та стабільної ролі у соціумі. Умови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цифровізації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сприяють виникненню нових форм професійної самореалізац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ії, зокрема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гібридної діяльності, що поєднує елементи комунікації, маркетингу та творчості [22]. У цьому контексті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виступає суб’єктом професійного становлення в умовах цифрової економіки [30].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Водночас, гендерний аспект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особливо релевантним з огляду на те, що у вибірці переважають жінки. Дослідження засвідчують, що жінки частіше використовують соціальні мережі для підтримання емоційних зв’язків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афіліативної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взаємодії [8; 13]. Віртуальна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жінок характери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зується більшою увагою до емоційної експресії та візуальної складової [6]. Водночас соціальні мережі можуть підсилювати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перфекціоністські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тенденції та орієнтацію на соціальне порівняння [5; 16], що впливає на самооцінку та рівень домагань.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Взаємозв’язок 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мооцінки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підтверджується низкою досліджень [3; 9]. Активна цифрова взаємодія може як підвищувати суб’єктивне благополуччя, так і провокувати тривожність у разі залежності від зовнішньої оцінки. У цьому аспекті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постає амбів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алентним феноменом: з одного боку, він сприяє розвитку соціальних здібностей [7] та комунікативного потенціалу [27], з іншого ж формує залежність від аудиторного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фідбеку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Психологічне здоров’я особистості в умовах цифрових трансформацій пов’язане з інтегра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цією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офлайн-ідентичності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[29]. Гармонійне поєднання цих сфер забезпечує стабільність «Я-концепції» та знижує ризик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внутрішньоособистісного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конфлікту. Натомість надмірна орієнтація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медіаобраз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 призводити до фрагментації ідентичності та емо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ційного виснаження.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форма цифрового самовираження виконує функцію інструменту соціальної активності [4; 25] та може слугувати платформою для професійної реалізації. Дослідження мотивації створення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медіаобразу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молодих дорослих підкреслюють знач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ущість прагнення до автономії, самоствердження та креативності [18]. У період ранньої дорослості ці мотиви тісно пов’язані з потребою у досягненні та формуванні професійного статусу.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межах теорії соціальної ідентичності цифровий простір виступає ареною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имволічної взаємодії, де особистість отримує можливість експериментувати з ролями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наративами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[38]. При цьому інтенсивність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активності корелює з рівнем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залученості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онлайн-спільнот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прагненням до лідерства [1].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Отже, період 20-35 років 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сенситивним щодо формування цифрової ідентичності та розвитку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активності як форми комунікативної самореалізації. У цей час відбувається інтеграція професійної, соціальної та медійної ідентичності, що зумовлює формування специфічного психологічн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профілю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Врахування вікових, гендерних та особистісних чинників дозволяє розглядати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лише як користувача цифрового контенту, а як активного суб’єкта комунікації, чия діяльність відображає глибинні процеси становлення особистості в умо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вах цифрової трансформації суспільства.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1.2. Феноменологія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структурі сучасної психологічної науки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Переходячи від вікових характеристик особистості до аналізу власне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доцільно розглядати його не як технічну практику створення контенту, а як складний соціально-психологічний феномен, що інтегрує комунікативні, професійні та ідентифікаційні виміри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У сучасній психології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дедалі частіше інтерпретується не як пасивний користувач цифрових платформ, а як активний суб’єкт комунікації, який ініціює інформаційні потоки, формує смисли та впливає на аудиторні установки. Розкриємо цю феноменологію із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евних позицій.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Передусім, розглянемо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новітню форму професійної діяльності та соціальної активності. У контексті цифрової економіки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постає специфічною формою професійної самореалізації [30]. Він поєднує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ознаки медійної діяльності, підприє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мництва та креативної індустрії. Дослідження українських авторів засвідчують,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виконує функцію соціальної активності, через яку особистість реалізує потребу у впливі, лідерстві та публічному визнанні [4; 25].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позицій психології професійного 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новлення,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діяльність відповідає критеріям суб’єктності: самостійне планування контенту, відповідальність за комунікативний результат, стратегічне управління особистим брендом [22]. Таким чином,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лише продукує інформацію, а й вибудовує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ласну професійну ідентичність у цифровому просторі.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Міжнародні дослідження підтверджують, що мотивація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пов’язана з прагненням до автономії, креативної самореалізації та соціального впливу [37]. У молодих дорослих ця діяльність може виступати 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ьтернативним або додатковим каналом професійної кар’єри, що формує нові стандарти успішності та соціального статусу.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Розглянемо далі комунікативні стратегії та рольові моделі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адже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передбачає наявність продуманих комунікативних стратегій.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Дослідження комунікативного потенціалу особистості в мережі підкреслюють важливість стратегій саморозкриття,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експертності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емоційної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залученості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інтерактивності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[27].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працях, присвячених психологічним типам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виокремлюються різні рольові модел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інфлюенсер-лідер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експерт, ментор,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lifestyle-блогер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активіст [14; 17]. Кожна з цих ролей передбачає специфічну комунікативну позицію та стиль взаємодії з аудиторією.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Згідно з концепцією віртуального емоційного лідерства,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здатний формувати емоцій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клімат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онлайн-спільноти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впливати на соціальні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наративи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[1]. Комунікативна стратегія визначається не лише тематикою контенту, а й індивідуально-психологічними характеристиками автора, включно з рівнем емпатії, екстраверсії та відкритості досвіду [34]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Соціальні мережі створюють умови для постійного аудиторного зворотного зв’язку, що трансформує традиційну модель «відправник-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отримувач» у діалогічну взаємодію. Таким чином,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виступає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фасилітатором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комунікативного процесу, а не лише транслятором інф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ормації.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Звернемося ще одного складника, це, зокрема – вплив мотиваційної сфери на контент та взаємодію з аудиторією. Мотиваційна структура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визначає характер контенту, частоту публікацій та стиль взаємодії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підписниками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Дослідження свідчать, що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ровідними мотивами є самовираження, потреба у визнанні, соціальна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афіліація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прагнення до досягнення [18; 32].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Водночас зовнішня мотивація (монетизація, статусність, популярність) може поступово домінувати над внутрішньою, що змінює характер комунікації,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автентичної до стратегічно керованої [15]. Така трансформація впливає на психологічне благополуччя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його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ідентичнісну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цілісність.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Емпіричні дослідження демонструють, що позитивний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фідбек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підсилює самооцінку, тоді як критика або відсутність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еакції може спричиняти фрустрацію та емоційне виснаження [33; 9]. Отже, мотиваційна сфера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динамічною системою, чутливою до соціального підкріплення.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Висвітлимо тепер, як здійснювалася трансформація поняття «особистість» у віртуальному просторі.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дним із ключових теоретичних викликів є переосмислення поняття «особистість» у контексті цифрової реальності. Віртуальне «Я» розглядається як специфічна форма ідентичності, що формується у взаємодії з цифровим середовищем [21].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Дослідники наголошують на фе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номені селективної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коли особистість демонструє аудиторії лише соціально бажані аспекти [39]. У цьому контексті виникає дихотомія «реальне Я» – «віртуальне Я», яка може бути як гармонійною, так і конфліктною.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позицій психології цифрових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рансформацій, інтеграція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офлайн-вимірів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особистості є критерієм психологічного здоров’я [29]. Натомість розщеплення ідентичності, надмірна ідентифікація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медіаобразом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або залежність від цифрового визнання можуть спричиняти внутрішні суперечност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Узагальнюючи, зазначимо,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постає як суб’єкт, у якого поєднуються особистісні риси, мотиваційні чинники, комунікативні стратегії та професійні орієнтації. Феноменологія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свідчить 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багатовимірність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цього явища, що інтегрує індивідуальн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о-психологічні, соціально-психологічні та професійні аспекти.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Виявлені теоретичні положення дозволяють констатувати, що психологічний профіль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може бути редукований до окремої риси чи мотиваційного чинника. Йдеться про системну організацію особис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тісних характеристик, що забезпечують ефективну суб’єктність у цифровому комунікативному середовищі. Саме тому наступним кроком дослідження є побудова теоретичної моделі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яка інтегруватиме вікові, мотиваційні, комунікативні та ідентифік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аційні компоненти та стане концептуальною основою для її подальшої емпіричної перевірки у другому розділі роботи.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1.3. Теоретична модель особистості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блогера</w:t>
      </w:r>
      <w:proofErr w:type="spellEnd"/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Теоретичне узагальнення положень, викладених у підрозділах 1.1; 1.2, дає підстави для побудови інтегративної моделі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комунікації в цифровому середовищі. Необхідність такої моделі зумовлена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багатовимірністю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феномену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 поєднує індивідуально-психологічні характеристики, систему цінностей, мотиваційні чинники, комунікативні стратегії та вплив цифрового контексту [20; 29; 30]. Враховуючи сучасні підходи до структури особистості як ієрархічно організованої системи (цінніс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но-смисловий, особистісно-рисовий,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соціально-компетентнісний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контекстуальний рівні) [7; 22], доцільним є представлення моделі у вигляді концентричних кіл (див.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1.1), що відображають взаємопроникнення внутрішніх і зовнішніх детермінант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іяльності.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/>
        </w:rPr>
        <w:drawing>
          <wp:inline distT="0" distB="0" distL="114300" distR="114300">
            <wp:extent cx="5499100" cy="3499485"/>
            <wp:effectExtent l="0" t="0" r="0" b="0"/>
            <wp:docPr id="1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349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Рис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 1.1.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Теоретико-гіпотетична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модель особистості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блогера</w:t>
      </w:r>
      <w:proofErr w:type="spellEnd"/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Представимо детальний опис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 1.1. Перше, це ядро моделі: аксіологічна сфера. Центральним компонентом моделі виступає аксіологічна сфера, що охоплює систему термінальних та інструментальних цінностей, життєві цілі, морально-етичні переконання та глибинні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мотиви особистості. Саме цей рівень визначає стратегічний вектор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 та забезпечує її автентичність.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наукових дослідженнях цифрової ідентичності наголошується, що стійкість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онлайн-образу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безпосередньо залежить від інтегрованості цінні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сної системи особистості [21; 29]. Якщо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медіаобраз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суперечить внутрішнім переконанням, виникає когнітивний дисонанс, що може знижувати психологічне благополуччя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Аксіологічний рівень виконує функцію «фільтра», через який проходить відбір тем, рекла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мних пропозицій та способів комунікації. Наприклад, прагнення до самовираження, альтруїзм або орієнтація на експертне лідерство визначають характер контенту та стиль взаємодії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аудиторією [18; 30]. Водночас комерційна спрямованість без опори на ціннісне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дро може призводити до втрати довіри з боку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підписників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[15].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чином, ядро моделі забезпечує смислову цілісність та автентичність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виступаючи базисом формування його цифрового профілю.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Друге – це сфера особистісних якостей: індивідуально-психо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логічний каркас. Другий концентричний шар репрезентує сукупність індивідуально-психологічних особливостей, що визначають динаміку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діяльності. До них належать риси особистості (екстраверсія, відкритість досвіду, сумлінність), рівень емоційної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абільності, толерантність до невизначеності, креативність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перфекціонізм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[5; 23; 34].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Емпіричні дослідження підтверджують,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високим рівнем екстраверсії та відкритості частіше демонструють активну комунікативну позицію та схильність до самороз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криття [34; 41]. Водночас емоційна стабільність є важливою умовою протистояння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хейтерству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публічній критиці, що є характерною рисою цифрового простору [9].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Особистісний каркас визначає стиль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частоту публікацій, реакцію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фідбек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здат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ність до збереження психологічної рівноваги. У цьому контексті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виступає як суб’єкт, чия діяльність детермінована не лише зовнішніми умовами, а й внутрішніми психологічними ресурсами [22].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Наступний рівень моделі охоплює соціально-психологічну компет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ентність, тобто систему навичок, що забезпечують ефективну взаємодію з аудиторією. До цього шару належать комунікативна гнучкість, емпатія, здатність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фасилітації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дискусій, лідерські якості та навички управління груповою динамікою [27; 14; 17].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межах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онцепції віртуального емоційного лідерства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розглядається як агент впливу, здатний формувати емоційний клімат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онлайн-спільноти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[1]. Його комунікативна компетентність визначає рівень лояльності аудиторії та ефективність взаємодії.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Згідно з дослідження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мотиваційного аспекту взаємодії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підписниками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здатність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емпатійного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слухання та відкритого діалогу сприяє формуванню довіри [15]. Отже, інструментальний шар є реалізаційним механізмом внутрішнього потенціалу особистості.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Зовнішнім шаром моделі виступає цифрове середовище як контекст актуалізації особистісного профілю. Воно задає алгоритмічні, технічні та соціальні обмеження, що впливають на прояв індивідуальних якостей [20].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Соціальні мережі як простір селективної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сприяють формуванню віртуального «Я», яке може частково відрізнятися від реального [39]. Водночас цифрове середовище створює умови для професійної реалізації та розширення соціального капіталу [4; 30].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Контекстуальний рівень має двосторонній характ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 впливу: з одного боку, він є майданчиком для самореалізації, з іншого, здійснює зворотний тиск, стимулюючи розвиток нових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трансформацію особистісних характеристик. Цей процес можна визначити як феномен цифрової адаптації, коли особистіст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коригує власний стиль поведінки відповідно до вимог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медіаплатформи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Розуміємо, що модель передбачає динамічний взаємозв’язок між усіма рівнями. Аксіологічне ядро визначає спрямованість діяльності, особистісні якості забезпечують її психологічну основу,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оціально-комунікативні компетенції реалізують потенціал у взаємодії, а цифрове середовище створює контекст прояву.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чином, особистість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постає як багаторівнева система, що функціонує у постійній взаємодії з цифровим простором. Запропонована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ретико-гіпотетична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модель є концептуальною основою для подальшої емпіричної перевірки структурних зв’язків між компонентами психологічного профілю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Висновки до Розділу 1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першому розділі здійснено теоретико-методологічний аналіз психологічного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профілю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комунікації в цифровому середовищі.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По-перше, встановлено, що період ранньої та середньої дорослості (20-35 років) є сенситивним щодо формування професійної та цифрової ідентичності. У цей час актуалізуються потреби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самореалізації, соціальному визнанні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афіліації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знаходять своє відображення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активності.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По-друге,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обґрунтовано як новітню форму професійної діяльності та соціальної активності, що інтегрує особистісні, мотиваційні та комунікат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ивні чинники.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розглядається як активний суб’єкт комунікації, здатний формувати смисловий простір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онлайн-спільноти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По-третє, виявлено, що психологічний профіль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визначається системною взаємодією аксіологічної сфери, особистісних рис, соціальн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о-комунікативних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впливу цифрового середовища.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Розроблена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теоретико-гіпотетична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модель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вигляді концентричних кіл відображає багаторівневу організацію цього феномену та дозволяє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структуровано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описати взаємозв’язки між йог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компонентами.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Отримані теоретичні узагальнення створюють методологічну основу для переходу до емпіричного розділу дослідження, в якому передбачається перевірка структурних зв’язків між аксіологічними орієнтаціями, особистісними рисами, соціально-психолог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ічними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компетенціями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показниками цифрової активності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Саме емпіричний аналіз дозволить уточнити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валідність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запропонованої моделі та визначити її пояснювальний потенціал у контексті сучасної психології цифрової комунікації.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РОЗДІЛ 2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ЕМПІРИЧНЕ ДОСЛІДЖЕННЯ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ОСОБЛИВОСТЕЙ ОСОБИСТОСТІ БЛОГЕРА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2.1. Опис вибірки та процедури емпіричного дослідження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нашому дослідженні взяло участь 90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60 осіб жіночої статі та 30 чоловічої. Вік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20 до 35 років.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більшої частини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(62 особи) такий вид діяльності виступає основним і приносить основний дохід, для іншої частини він є просто хобі.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Основний розподіл серед досліджуваних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контенту:</w:t>
      </w:r>
    </w:p>
    <w:p w:rsidR="005A1260" w:rsidRDefault="003613A7" w:rsidP="00515D3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блогери-нутриціологи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(8 осіб);</w:t>
      </w:r>
    </w:p>
    <w:p w:rsidR="005A1260" w:rsidRDefault="003613A7" w:rsidP="00515D3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психологічним контентом (стосунки, секс, життєвий стиль, мотивація, успіх) – 37 осіб;</w:t>
      </w:r>
    </w:p>
    <w:p w:rsidR="005A1260" w:rsidRDefault="003613A7" w:rsidP="00515D3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політичним контентом – 10 осіб;</w:t>
      </w:r>
    </w:p>
    <w:p w:rsidR="005A1260" w:rsidRDefault="003613A7" w:rsidP="00515D3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(25);</w:t>
      </w:r>
    </w:p>
    <w:p w:rsidR="005A1260" w:rsidRDefault="003613A7" w:rsidP="00515D3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фуд-блогери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(10).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підтвердження теоретичної моделі дослідження нами обрано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психодіагностичні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методики, що дозволяють визначити особливості прояву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специфіки кожного рівня:</w:t>
      </w:r>
    </w:p>
    <w:p w:rsidR="005A1260" w:rsidRDefault="003613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Методика ціннісних орієнтацій 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Рокича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 рівень);</w:t>
      </w:r>
    </w:p>
    <w:p w:rsidR="005A1260" w:rsidRDefault="003613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Методика «Вел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ика п’ятірка» (2 рівень);</w:t>
      </w:r>
    </w:p>
    <w:p w:rsidR="005A1260" w:rsidRDefault="003613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Методика соціально-психологічна компетентність (3 рівень);</w:t>
      </w:r>
    </w:p>
    <w:p w:rsidR="005A1260" w:rsidRDefault="003613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Шкала  вимірювання тактик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Куіглі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С. Лі) (4 рівень).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2.2. Характеристики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психодіагностичного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інструментарію емпіричного дослідження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Методика ієрархії цінностей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 Рок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ича складається з двох списків цінностей (по 18 у кожному), які респондент має проаранжувати за значущістю. Досліджувані групи цінностей:</w:t>
      </w:r>
    </w:p>
    <w:p w:rsidR="005A1260" w:rsidRDefault="003613A7" w:rsidP="00515D3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Термінальні цінності. Переконання у тому, що кінцева мета індивідуального існування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варта того, щоб до неї прагнути (активне діяльне життя, життєва мудрість, свобода, творчість).</w:t>
      </w:r>
    </w:p>
    <w:p w:rsidR="005A1260" w:rsidRDefault="003613A7" w:rsidP="00515D3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Інструментальні цінності. Переконання у тому, що певний спосіб дій або риса особистості є переважними у будь-якій ситуації (акуратність, вихованість, відповідаль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ність, сміливість).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Аналіз ієрархії цінностей дозволяє визначити змістовну спрямованість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на саморозвиток, на суспільне визнання чи на матеріальний добробут.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П’ятифакторний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опитувальник особистості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Big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Five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«Велика п’ятірка») спрямований на комплексну діагностику індивідуально-психологічних особливостей і описує структуру особистості через п’ять незалежних факторів.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Респондент висловлює ступінь згоди з низко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тверджень (75 тверджень) за шкалою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Лікерта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(від «зовсім не згоден» до «повністю згоден»).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Оцінка проводиться за п’ятьма основними шкалами (дихотоміями).</w:t>
      </w:r>
    </w:p>
    <w:p w:rsidR="005A1260" w:rsidRDefault="003613A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Екстраверсія – Інтроверсія. Рівень активності, товариськості та потреби у зовнішніх стимулах.</w:t>
      </w:r>
    </w:p>
    <w:p w:rsidR="005A1260" w:rsidRDefault="003613A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чливість (Здатність до злагоди). Міра довіри до людей, схильність до співпраці, альтруїзм.</w:t>
      </w:r>
    </w:p>
    <w:p w:rsidR="005A1260" w:rsidRDefault="003613A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Сумлінність (Свідомість). Рівень самодисципліни, організованості, відповідальності та вольового контролю.</w:t>
      </w:r>
    </w:p>
    <w:p w:rsidR="005A1260" w:rsidRDefault="003613A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Нейротизм (Емоційна стабільність). Рівень тривожності, емоц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ійної вразливості та схильності до стресових реакцій.</w:t>
      </w:r>
    </w:p>
    <w:p w:rsidR="005A1260" w:rsidRDefault="003613A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Відкритість до досвіду (Інтелект/Культура). Схильність до творчості, допитливість, гнучкість мислення.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Завдяки цій методиці ми можемо охарактеризувати «психологічний профіль», який дозволяє спрогнозуват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стиль ведення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рівень відкритості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аудиторією та його здатність до тривалої регулярної праці.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Методика соціально-психологічна компетентність спрямована на виявлення глибинних психологічних перешкод, які впливають на якість міжособистісної взаємодії. Вона дозволяє оцінити рівень розвитку компетентності через призму деструктивних комунікативних устан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овок.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Методика складається з 133 питань та дає можливість оцінити комунікативні бар’єри та особистісні характеристики, що знижують ефективність соціальної взаємодії.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Основні шкали цієї методики:</w:t>
      </w:r>
    </w:p>
    <w:p w:rsidR="005A1260" w:rsidRDefault="003613A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Соціально-комунікативна незграбність (СКН). Відображає суб'єктивне відчуття труднощів, скутості або невміння адекватно діяти в ситуаціях спілкування.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може проявлятися у «дерев’яній» поведінці перед камерою або невмінні підтримати діалог у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ментарях.</w:t>
      </w:r>
    </w:p>
    <w:p w:rsidR="005A1260" w:rsidRDefault="003613A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Нетерпимість до невизначеності (НН) Вказує на низьку толерантність до непередбачуваних ситуацій. Оскільки алгоритми та реакції аудиторії завжди амбівалентні, високий показник за цією шкалою може призводити до високої тривожності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Надмірни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конформізм (К). Проявляється у схильності підлаштовуватися під очікування аудиторії або тренди, нехтуючи власною автентичністю.</w:t>
      </w:r>
    </w:p>
    <w:p w:rsidR="005A1260" w:rsidRDefault="003613A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Підвищене прагнення до статусного зростання (ПСЗ). Відображає виражену мотивацію до домінування, визнання та влади. Ключовий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оказник для розуміння амбіцій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інфлюенсера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Орієнтація на уникнення невдач (УН). Психологічна установка, за якої людина більше боїться помилитися або отримати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хейт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ніж прагне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досягти успіху. Це може блокувати креативність та експерименти з контентом.</w:t>
      </w:r>
    </w:p>
    <w:p w:rsidR="005A1260" w:rsidRDefault="003613A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Фруст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раційна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нетолерантність (ФН). Низький поріг чутливості до розчарувань. Показник того, наскільки швидко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«здається», якщо його контент не отримав очікуваного охоплення.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визначення особливостей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обрано шкалу  вимірювання тактик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Куіглі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С. Лі). Дана методика розроблена для діагностики індивідуальних особливостей конструювання враження. Вона дозволяє визначити, які саме стратегічні ліні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обирає особистість для створення певного образу в очах оточуючих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підписників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Опитувальник містить 64 твердження. Досліджуваний оцінює частоту використання певної поведінки за шкалою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Лікерта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(від «ніколи» до «дуже часто»). Усі тактики поділено на дві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еликі групи: захисні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асертивні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(стверджувальні):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Запитання розподіляються на дванадцять груп тактик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Виправдання із запереченням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відповідальності–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заяви людини, що вона не є відповідальною за певні неприємні негативні свої вчинки.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Заперечення (макс.бал.=45 бал.) пояснення причин поведінки ще до того, як неприємна подія станеться.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Виправдання з прийняттям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відповідальності–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прийняття на себе відповідальності за якість труднощі чи проблеми, уникаючи пояснення їх причин.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Перешк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самому собі</w:t>
      </w:r>
      <w:r w:rsidR="002B6B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створення умов для власного неуспіху, уникаючи негативних оцінок власних недоліків з боку інших людей.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Вибачення–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прояв щирого каяття чи визнання власної провини в обставинах, що невдало склалися, визнання своєї відповідальності за зро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блене.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Бажання/намагання сподобатися будь-яким чином: лестощами, подарунками, підтакуванням, тощо.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7. Залякування – намагання викликати в іншої людини страх і відчуття реальної загрози. Позиціонування себе як сильної та владної особистості.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Проханн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я/благання – позиціонування себе як слабкого, нездатного ні на що, коли потрібна допомога.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Приписування собі досягнень – рекламування себе як успішної людини.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 Перебільшення своїх досягнень – переконання інших людей / слухачів, що успіхи людини наб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агато більш значні, ніж є насправді.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Негативна оцінка інших – заради власного звеличення.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12. Приклад для наслідування – прагнення поваги та схвалення, демонстрація себе як морально привабливої людини.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Тактики під номерами від 1 по 5 – це тактики зах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исного типу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Вони використовуються зазвичай, коли існує загроза бажаній ідентичності особистості.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Тактики від 6 по 12 це тактики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асертивного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типу (зазначимо,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асертивність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проявляється в умінні людини доводити іншій людині власну позицію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проте не порушувати етичних прав іншої людини)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Ці тактики використовуються з метою створення бажаної ідентичності особистості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Стратегія «Ухиляння» поєднує тактики 1, 3, 4: «Виправдання із запереченням відповідальності», «Заперечення»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«Перешкода самому собі».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Стратегія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Атрактивна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поведінка» – тактики: «Бажання подобатися», «Вибачення», «Приклад для наслідування».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Стратегія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Самопіднесення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передбачає тактики: «Повідомлення про свої досягнення», «Перебільшення власних досягнень», «Випра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вдання з прийняттям відповідальності».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Стратегія «Самоприниження» – тактика «Просьба / мольба».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Стратегія «Силовий вплив» передбачає тактики: «Залякування», «Негативна оцінка інших».</w:t>
      </w:r>
    </w:p>
    <w:p w:rsidR="005A1260" w:rsidRDefault="003613A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Аналіз та інтерпретація результатів емпіричного дослідження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Результати дослідження термінальних цінностей за методикою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 Рок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ича дозволяють висвітлити змістовне наповнення «Аксіологічного ядра» особистісного профілю сучасного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Відповідно до отриманої ієрархії, ми можемо виділити домінуючі вектори спрямовано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сті особистості( Рис.)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Пріоритетність ціннісних орієнтацій розподілена наступним чином:</w:t>
      </w:r>
    </w:p>
    <w:p w:rsidR="005A1260" w:rsidRDefault="003613A7" w:rsidP="002B6BB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«Свобода» (1 місце) виступає базовою цінністю, що визначає вибір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професії, яка надає незалежність у судженнях та вчинках.</w:t>
      </w:r>
    </w:p>
    <w:p w:rsidR="005A1260" w:rsidRDefault="003613A7" w:rsidP="002B6BB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«Суспільне визнання» (2 місце) 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зує на високу значущість зовнішньої оцінки, популярності та схвалення аудиторією.</w:t>
      </w:r>
    </w:p>
    <w:p w:rsidR="005A1260" w:rsidRDefault="003613A7" w:rsidP="002B6BB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«Цікава робота» (3 місце) свідчить про те, що створення контенту сприймається не просто як обов'язок, а як емоційно насичена діяльність.</w:t>
      </w:r>
    </w:p>
    <w:p w:rsidR="005A1260" w:rsidRDefault="003613A7" w:rsidP="002B6BB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«Здоров'я» (4 місце) та Активне діяль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життя (5 місце) відображають прагнення до високого життєвого тонусу та енергійності, необхідних для підтримки регулярної публічної активності.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Цінності середнього рівня ( «Любов» (6), «Матеріальне забезпечення» (7), «Пізнання» (8) та» Розвиток» (9) займ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ають проміжне становище, що вказує на те, що самовдосконалення та фінансовий успіх є важливими, але вторинними щодо прагнення до свободи та визнання.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Цінності «Розваги» (15), «Краса природи і мистецтва» (16) та «Щастя інших» (17)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аймають останні позиції в ієрархії і є показником низької орієнтації сучасних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альтруїстичні мотиви або пасивне споглядання.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8848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Такий ціннісний профіль характеризується певною суперечністю, а саме поєднання цінностей «Свобода» та «Суспільне визнанн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я» створює потенційну напругу.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прагне бути незалежним (1 місце), але при цьому залишається емоційно залежним від реакції соціуму (2 місце).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8848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Домінування «Суспільного визнання» над «Розвитком» та «Пізнанням» вказує на те, що особистість більше цінує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езультат взаємодії з аудиторією, ніж внутрішній процес самовдосконалення.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tabs>
          <w:tab w:val="left" w:pos="8848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Низький ранг цінності «Щастя інших» (17 місце) підтверджує, що сучасний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розглядає цифрову платформу скоріше як інструмент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самоактуалізації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досягнення статусу, ніж як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остір для соціального служіння чи доброчинності.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Згідно з вашою ієрархією інструментальних цінностей бачимо чіткий профіль особистості, орієнтованої на автономність та вольовий самоконтроль (див. рис. 2.1).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/>
        </w:rPr>
        <w:drawing>
          <wp:inline distT="0" distB="0" distL="114300" distR="114300">
            <wp:extent cx="5913755" cy="3846830"/>
            <wp:effectExtent l="0" t="0" r="0" b="0"/>
            <wp:docPr id="2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3755" cy="3846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Рис. 2.1. Ієрархія інструментальних цінностей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блогерів</w:t>
      </w:r>
      <w:proofErr w:type="spellEnd"/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Пріоритетні цінності у ієрархії інструментальних цінностей належать:</w:t>
      </w:r>
    </w:p>
    <w:p w:rsidR="005A1260" w:rsidRDefault="003613A7" w:rsidP="002B6BB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«Незалежність» (1 місце)  підтверджує, що самостійність у прийнятті рішень є головним інструментом роботи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 w:rsidP="002B6BB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«Високі запити» (2 місце) свідчить про амбітність, прагнення до високих стандартів життя та професійних досягнень.</w:t>
      </w:r>
    </w:p>
    <w:p w:rsidR="005A1260" w:rsidRDefault="003613A7" w:rsidP="002B6BB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Дисциплінованість» (3 місце) вказує на те, що незважаючи на сприймання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хаотичної діяльності, система праця та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исципліна є ключовими для успіху.</w:t>
      </w:r>
    </w:p>
    <w:p w:rsidR="005A1260" w:rsidRDefault="003613A7" w:rsidP="002B6BB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«Самоконтроль (4 місце)» та «Сміливість у відстоюванні своєї думки» (5 місце) відображають готовність особистості до саморегуляції та публічної репрезентації власної позиції, попри можливий опір середовища.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антирейтингу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інструментальних цінностей увійшли «Раціоналізм» (15), «Акуратність» (16) та «Вихованість» (17), які свідчать про те,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вважають за краще діяти інтуїтивно та емоційно, аніж суворо раціонально, і готові пожертвувати традиційними нор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мами «вихованості» або «акуратності» заради автентичності чи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хайпу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Констатуємо, що поєднання «Незалежності» (1) та «Високих запитів» (2) підтверджує, що аксіологічне ядро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спрямоване на експансію власного «Я».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використовує свою особистість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головний капітал.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Високий ранг «Самоконтролю» (4) та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(3) є компенсаторними механізмами для роботи в умовах цифрової нестабільності. Це означає,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покладається не на зовнішню допомогу, а на власну здатність організовувати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процес.Низ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ранг «Чуйності» (14) та «Чесності» (13) порівняно з «Незалежністю» вказує на те, що в ієрархії засобів впливу інструментальна ефективність стоїть вище за морально-етичні аспекти міжособистісної взаємодії.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готовий бути «жорстким» або «незручним»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якщо це сприятиме його незалежності та статусу.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Досліджувані демонструють високу персональну відповідальність та прагнення до успіху.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результатами методики «Велика п’ятірка»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cпостерігаємо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специфічну конфігурацію рис, яка формує особистісний каркас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(Рис. 2.2).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/>
        </w:rPr>
        <w:lastRenderedPageBreak/>
        <w:drawing>
          <wp:inline distT="0" distB="0" distL="114300" distR="114300">
            <wp:extent cx="4578350" cy="2749550"/>
            <wp:effectExtent l="0" t="0" r="0" b="0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Рис. 2.2. Результати методики «Велика п’ятірка»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Показники «Сумлінність» та «Відкритість досвіду» (високі показники) підтверджують, що діяльність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базується не на спонтанних імпульсах, а на самодисципліні, ретельному плануванні контенту та відповідальності перед графіком публікацій чи виходу в ефі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Відкритість досвіду забезпечує когнітивний ресурс для креативності. Такі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схильні до інновацій, пошуку нових форматів та гнучкого сприйняття змін у цифровому середовищі.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«Емоційна стабільність» (Низький нейротизм) свідчить про високу емоційну 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йкість. Цей показник дуже важливий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оскільки він дозволяє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ігнорувати токсичний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фідбек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хейт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і зберігати працездатність у стресових умовах без втрати самоконтролю.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Середній показник екстраверсії вказує на збалансованість між публічніст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та внутрішньою рефлексією.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потребує постійної зовнішньої стимуляції, що дозволяє йому комфортно працювати наодинці з технікою.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Доволі низькі показники доброзичливості інтерпретуються як певна скептичність,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конкурентність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схильність відстоюва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власні інтереси.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Відповідно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створює образ автономного автора, який не прагне задобрювати аудиторію, а фокусується на власному баченні.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Результати методики «Великої п'ятірки» вказують на те, що  особистість, яка поєднує відкритість із залізною дис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ципліною (сумлінність) та емоційною бронею (низький нейротизм), робить її ідеально адаптованою до жорстких умов цифрового середовища.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Аналіз середніх показників за методикою діагностики соціально-комунікативної компетентності дозволяє розкрити інструментал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ьний рівень моделі , а саме прояв  внутрішніх  якостей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у реальній взаємодії в цифровому просторі (Рис. 2.3.).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/>
        </w:rPr>
        <w:drawing>
          <wp:inline distT="0" distB="0" distL="114300" distR="114300">
            <wp:extent cx="6071870" cy="2816860"/>
            <wp:effectExtent l="0" t="0" r="0" b="0"/>
            <wp:docPr id="2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1870" cy="2816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Рис. 2.3. Результати методики 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Cоціально-комунікативної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компетентності»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Результати методики на визначення соціально-комунікативної компетентності  демонструють  домінуючі позиції  показників   « Прагнення до статусу» та «Уникнення невдач»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Показник «Прагнення до статусного зростання» (М=17,5) є найвищим показником у профілі. 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виступає потужним внутрішнім двигуном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структурі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оскільки він сприймає комунікацію в мережі  як інструмент соціального ліфта та здобуття влади і впливу.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Показник «Орієнтація на уникнення невдач (М=17,1) свідчить про те, що попри амб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іції,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діє досить обережно. Кожна публікація чи комунікативний акт супроводжується внутрішнім фільтром, що не зробити помилку».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Доволі високий показник «Надмірний конформізм» (М=15,7) вказує на схильність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підлаштовувати свій стиль і думки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 очікування аудиторії</w:t>
      </w:r>
      <w:r w:rsidR="002A4A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тренди платформи. </w:t>
      </w:r>
      <w:proofErr w:type="spellStart"/>
      <w:r w:rsidR="002A4A96">
        <w:rPr>
          <w:rFonts w:ascii="Times New Roman" w:eastAsia="Times New Roman" w:hAnsi="Times New Roman" w:cs="Times New Roman"/>
          <w:color w:val="000000"/>
          <w:sz w:val="28"/>
          <w:szCs w:val="28"/>
        </w:rPr>
        <w:t>Незважа</w:t>
      </w:r>
      <w:r w:rsidR="002A4A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на те,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прагне свободи, змушений бути конформістом, щоб зберігати статус.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«Соціально-комунікативна незграбність» (М=13,2) та «Нетерпимість до невизначеності» (М=12,1)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находяться на помірному рівні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вираженості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є ознакою того,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цілому володіють техніками спілкування, але іноді відчувають внутрішню скутість, яку маскують за відпрацьованими тактиками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Фрустраційна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нетолерантність (М=10,6 балів)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найнижчим показником у досліджуваній групі і свідчить про високу здатність «тримати удар». Навіть якщо очікування не справджуються (низькі охоплення, негатив),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впадає в деструктивний стан. і не піддається сильним негативним переживанням.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/>
        </w:rPr>
        <w:lastRenderedPageBreak/>
        <w:drawing>
          <wp:inline distT="0" distB="0" distL="114300" distR="114300">
            <wp:extent cx="4578350" cy="2749550"/>
            <wp:effectExtent l="0" t="0" r="0" b="0"/>
            <wp:docPr id="2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Рис. 2.4. Результати методики «Шкала вимірювання тактик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» С. Лі, Б.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Куіглі</w:t>
      </w:r>
      <w:proofErr w:type="spellEnd"/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 бачимо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 2.4. лідируючі відсотки отримала стратегія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Самопіднесення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(43%).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основний інструмент формування особистого бренду — створення обра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 успішної, експертної людини, що володіє дефіцитними ресурсами або знаннями.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рамках цієї стратегії тактика «Повідомлення про свої досягнення» (Самореклама) є прямою дією, спрямована на підтвердження компетентності та статусу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Демонстрація реаль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них успіхів: кількість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підписників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отримані нагороди, успішні кейси, сертифікати навчання або співпраця з відомими брендами.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фактично «продає» свій успіх аудиторії як доказ власної значущості.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Тактика «Перебільшення власних досягнень» є  маніпуляти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вною і спрямована на посилення враження від результатів діяльності. Свідоме акцентування лише на позитивних аспектах та приховування зусиль або невдач і створює ілюзії «легкого успіху» або «надзвичайних можливостей».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Тактика «Виправдання з прийняттям відпо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відальності» дозволяє зберігати статус навіть у складних ситуаціях. Прийняття на себе відповідальності за виникнення певної проблеми (наприклад, затримка курсу,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технічна помилка, невдалий пост), але без детального пояснення причин, які могли б виставити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слабким.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 стратегії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Атрактивна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поведінка»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найвираженішою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тактика «Бажання подобатися».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Вона полягає у створенні емоційного тяжіння між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його аудиторією. Якщо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Самопіднесення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працює на авторитет і дистанцію («Я успішни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й»), то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Атрактивна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поведінка» через тактику «Бажання подобатися» працює на скорочення цієї дистанції та формування лояльності.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Ця  тактики передбачає використання компліментів на адресу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підписників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(«ви найкращі», «дякую за вашу підтримку»), демонстрація спільних цінностей та активна згода з думкою більшості.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Також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прагне до створення ефекту «своєї людини», що допомагає йом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отримати не просто увагу, а емоційний аванс від аудиторії, який у майбутньому допоможе нівелювати можливий негатив або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хейт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Саме тактика «Бажання подобатися» є ключовим інструментом адаптації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вимог цифрового середовища, бо дозволяє раціональн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вибудовувати емоційний зв'язок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підписниками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трансформуючи внутрішню потребу у визнанні у конкретні механізми залучення та утримання уваги аудиторії.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результаті проведеного кореляційного аналізу виявлено наявність наступних кореляційних зв’язків між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шкалами методик.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sdt>
      <w:sdtPr>
        <w:tag w:val="goog_rdk_0"/>
        <w:id w:val="901265856"/>
      </w:sdtPr>
      <w:sdtEndPr/>
      <w:sdtContent>
        <w:p w:rsidR="002A4A96" w:rsidRDefault="003613A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60" w:lineRule="auto"/>
            <w:ind w:firstLine="709"/>
            <w:jc w:val="both"/>
            <w:rPr>
              <w:rFonts w:ascii="Gungsuh" w:eastAsia="Gungsuh" w:hAnsi="Gungsuh" w:cs="Gungsuh"/>
              <w:color w:val="000000"/>
              <w:sz w:val="28"/>
              <w:szCs w:val="28"/>
              <w:lang w:val="uk-UA"/>
            </w:rPr>
          </w:pPr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>Так, шкала «</w:t>
          </w:r>
          <w:proofErr w:type="spellStart"/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>Самопіднесення</w:t>
          </w:r>
          <w:proofErr w:type="spellEnd"/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>» має наявні прямі кореляційні зв’язки із «Прагненням до статусного зростання» (r=0,698, p≤0,01) та «Надмірним конформізмом»  (r=0,651, p≤0,05) та непрямі кореляційні зв’язки із «Доброзичливістю» (r=-0,427, p≤0,0</w:t>
          </w:r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>5), «Нейротизмом» (r=-0,567, p≤0,05)   та «</w:t>
          </w:r>
          <w:proofErr w:type="spellStart"/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>Фрустраційною</w:t>
          </w:r>
          <w:proofErr w:type="spellEnd"/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 xml:space="preserve"> нетолерантністю» (r=0,599, p≤0,05) (</w:t>
          </w:r>
          <w:proofErr w:type="spellStart"/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>Рис</w:t>
          </w:r>
          <w:proofErr w:type="spellEnd"/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>. 2.5).</w:t>
          </w:r>
        </w:p>
        <w:p w:rsidR="002A4A96" w:rsidRDefault="002A4A9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60" w:lineRule="auto"/>
            <w:ind w:firstLine="709"/>
            <w:jc w:val="both"/>
            <w:rPr>
              <w:rFonts w:ascii="Gungsuh" w:eastAsia="Gungsuh" w:hAnsi="Gungsuh" w:cs="Gungsuh"/>
              <w:color w:val="000000"/>
              <w:sz w:val="28"/>
              <w:szCs w:val="28"/>
              <w:lang w:val="uk-UA"/>
            </w:rPr>
          </w:pPr>
        </w:p>
        <w:p w:rsidR="002A4A96" w:rsidRDefault="002A4A9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60" w:lineRule="auto"/>
            <w:ind w:firstLine="709"/>
            <w:jc w:val="both"/>
            <w:rPr>
              <w:rFonts w:ascii="Gungsuh" w:eastAsia="Gungsuh" w:hAnsi="Gungsuh" w:cs="Gungsuh"/>
              <w:color w:val="000000"/>
              <w:sz w:val="28"/>
              <w:szCs w:val="28"/>
              <w:lang w:val="uk-UA"/>
            </w:rPr>
          </w:pPr>
        </w:p>
        <w:p w:rsidR="005A1260" w:rsidRDefault="003613A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60" w:lineRule="auto"/>
            <w:ind w:firstLine="709"/>
            <w:jc w:val="both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</w:p>
        <w:bookmarkStart w:id="0" w:name="_GoBack" w:displacedByCustomXml="next"/>
        <w:bookmarkEnd w:id="0" w:displacedByCustomXml="next"/>
      </w:sdtContent>
    </w:sdt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val="uk-UA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3635692</wp:posOffset>
                </wp:positionH>
                <wp:positionV relativeFrom="paragraph">
                  <wp:posOffset>240348</wp:posOffset>
                </wp:positionV>
                <wp:extent cx="564515" cy="661035"/>
                <wp:effectExtent l="0" t="0" r="0" b="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5078030" y="3463770"/>
                          <a:ext cx="535940" cy="63246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3635692</wp:posOffset>
                </wp:positionH>
                <wp:positionV relativeFrom="paragraph">
                  <wp:posOffset>240348</wp:posOffset>
                </wp:positionV>
                <wp:extent cx="564515" cy="661035"/>
                <wp:effectExtent b="0" l="0" r="0" t="0"/>
                <wp:wrapNone/>
                <wp:docPr id="12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515" cy="661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4180204</wp:posOffset>
                </wp:positionH>
                <wp:positionV relativeFrom="paragraph">
                  <wp:posOffset>63500</wp:posOffset>
                </wp:positionV>
                <wp:extent cx="1673860" cy="434975"/>
                <wp:effectExtent l="0" t="0" r="0" b="0"/>
                <wp:wrapNone/>
                <wp:docPr id="10" name="Прямокут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5420" y="3568985"/>
                          <a:ext cx="1661160" cy="422031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F465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A1260" w:rsidRDefault="003613A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Доброзичливість </w:t>
                            </w:r>
                          </w:p>
                          <w:p w:rsidR="005A1260" w:rsidRDefault="005A12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кутник 10" o:spid="_x0000_s1026" style="position:absolute;left:0;text-align:left;margin-left:329.15pt;margin-top:5pt;width:131.8pt;height:3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" filled="f" strokecolor="#0f465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5A1260" w:rsidRDefault="003613A7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Доброзичливість </w:t>
                      </w:r>
                    </w:p>
                    <w:p w:rsidR="005A1260" w:rsidRDefault="005A12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127000</wp:posOffset>
                </wp:positionH>
                <wp:positionV relativeFrom="paragraph">
                  <wp:posOffset>169545</wp:posOffset>
                </wp:positionV>
                <wp:extent cx="1673860" cy="671830"/>
                <wp:effectExtent l="0" t="0" r="0" b="0"/>
                <wp:wrapNone/>
                <wp:docPr id="17" name="Прямокут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5420" y="3450289"/>
                          <a:ext cx="1661160" cy="659423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F465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A1260" w:rsidRDefault="003613A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Прагнення до статусного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</w:rPr>
                              <w:t xml:space="preserve"> зростання</w:t>
                            </w:r>
                          </w:p>
                          <w:p w:rsidR="005A1260" w:rsidRDefault="005A12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кутник 17" o:spid="_x0000_s1027" style="position:absolute;left:0;text-align:left;margin-left:10pt;margin-top:13.35pt;width:131.8pt;height:52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" filled="f" strokecolor="#0f465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5A1260" w:rsidRDefault="003613A7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Прагнення до статусного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</w:rPr>
                        <w:t xml:space="preserve"> зростання</w:t>
                      </w:r>
                    </w:p>
                    <w:p w:rsidR="005A1260" w:rsidRDefault="005A12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1780223</wp:posOffset>
                </wp:positionH>
                <wp:positionV relativeFrom="paragraph">
                  <wp:posOffset>170498</wp:posOffset>
                </wp:positionV>
                <wp:extent cx="486410" cy="424815"/>
                <wp:effectExtent l="0" t="0" r="0" b="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117107" y="3581978"/>
                          <a:ext cx="457787" cy="396045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1780223</wp:posOffset>
                </wp:positionH>
                <wp:positionV relativeFrom="paragraph">
                  <wp:posOffset>170498</wp:posOffset>
                </wp:positionV>
                <wp:extent cx="486410" cy="424815"/>
                <wp:effectExtent b="0" l="0" r="0" t="0"/>
                <wp:wrapNone/>
                <wp:docPr id="15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410" cy="424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4182110</wp:posOffset>
                </wp:positionH>
                <wp:positionV relativeFrom="paragraph">
                  <wp:posOffset>270510</wp:posOffset>
                </wp:positionV>
                <wp:extent cx="1673860" cy="434340"/>
                <wp:effectExtent l="0" t="0" r="0" b="0"/>
                <wp:wrapNone/>
                <wp:docPr id="7" name="Прямокут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5420" y="3569180"/>
                          <a:ext cx="1661160" cy="42164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F465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A1260" w:rsidRDefault="003613A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Нейротизм  </w:t>
                            </w:r>
                          </w:p>
                          <w:p w:rsidR="005A1260" w:rsidRDefault="005A12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кутник 7" o:spid="_x0000_s1028" style="position:absolute;left:0;text-align:left;margin-left:329.3pt;margin-top:21.3pt;width:131.8pt;height:34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" filled="f" strokecolor="#0f465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5A1260" w:rsidRDefault="003613A7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Нейротизм  </w:t>
                      </w:r>
                    </w:p>
                    <w:p w:rsidR="005A1260" w:rsidRDefault="005A12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267335</wp:posOffset>
                </wp:positionV>
                <wp:extent cx="1673860" cy="530860"/>
                <wp:effectExtent l="0" t="0" r="0" b="0"/>
                <wp:wrapNone/>
                <wp:docPr id="6" name="Прямокут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5420" y="3520920"/>
                          <a:ext cx="1661160" cy="51816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F465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A1260" w:rsidRDefault="003613A7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Самопіднесення</w:t>
                            </w:r>
                            <w:proofErr w:type="spellEnd"/>
                          </w:p>
                          <w:p w:rsidR="005A1260" w:rsidRDefault="005A12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кутник 6" o:spid="_x0000_s1029" style="position:absolute;left:0;text-align:left;margin-left:176.7pt;margin-top:21.05pt;width:131.8pt;height:41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" filled="f" strokecolor="#0f465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5A1260" w:rsidRDefault="003613A7">
                      <w:pPr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Самопіднесення</w:t>
                      </w:r>
                      <w:proofErr w:type="spellEnd"/>
                    </w:p>
                    <w:p w:rsidR="005A1260" w:rsidRDefault="005A12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3913504</wp:posOffset>
                </wp:positionH>
                <wp:positionV relativeFrom="paragraph">
                  <wp:posOffset>103188</wp:posOffset>
                </wp:positionV>
                <wp:extent cx="273050" cy="28575"/>
                <wp:effectExtent l="0" t="0" r="0" b="0"/>
                <wp:wrapNone/>
                <wp:docPr id="9" name="Пряма зі стрілкою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209500" y="3780000"/>
                          <a:ext cx="273001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3913504</wp:posOffset>
                </wp:positionH>
                <wp:positionV relativeFrom="paragraph">
                  <wp:posOffset>103188</wp:posOffset>
                </wp:positionV>
                <wp:extent cx="273050" cy="28575"/>
                <wp:effectExtent b="0" l="0" r="0" t="0"/>
                <wp:wrapNone/>
                <wp:docPr id="9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305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3635058</wp:posOffset>
                </wp:positionH>
                <wp:positionV relativeFrom="paragraph">
                  <wp:posOffset>165418</wp:posOffset>
                </wp:positionV>
                <wp:extent cx="671195" cy="582295"/>
                <wp:effectExtent l="0" t="0" r="0" b="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024764" y="3503140"/>
                          <a:ext cx="642473" cy="55372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3635058</wp:posOffset>
                </wp:positionH>
                <wp:positionV relativeFrom="paragraph">
                  <wp:posOffset>165418</wp:posOffset>
                </wp:positionV>
                <wp:extent cx="671195" cy="582295"/>
                <wp:effectExtent b="0" l="0" r="0" t="0"/>
                <wp:wrapNone/>
                <wp:docPr id="8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1195" cy="5822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uk-UA"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1710373</wp:posOffset>
                </wp:positionH>
                <wp:positionV relativeFrom="paragraph">
                  <wp:posOffset>165418</wp:posOffset>
                </wp:positionV>
                <wp:extent cx="556260" cy="327025"/>
                <wp:effectExtent l="0" t="0" r="0" b="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5082231" y="3630775"/>
                          <a:ext cx="527539" cy="29845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1710373</wp:posOffset>
                </wp:positionH>
                <wp:positionV relativeFrom="paragraph">
                  <wp:posOffset>165418</wp:posOffset>
                </wp:positionV>
                <wp:extent cx="556260" cy="327025"/>
                <wp:effectExtent b="0" l="0" r="0" t="0"/>
                <wp:wrapNone/>
                <wp:docPr id="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260" cy="327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167640</wp:posOffset>
                </wp:positionV>
                <wp:extent cx="1673860" cy="530860"/>
                <wp:effectExtent l="0" t="0" r="0" b="0"/>
                <wp:wrapNone/>
                <wp:docPr id="18" name="Прямокут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5420" y="3520920"/>
                          <a:ext cx="1661160" cy="51816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F465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A1260" w:rsidRDefault="003613A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Надмірний конформізм</w:t>
                            </w:r>
                          </w:p>
                          <w:p w:rsidR="005A1260" w:rsidRDefault="005A12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кутник 18" o:spid="_x0000_s1030" style="position:absolute;left:0;text-align:left;margin-left:10.05pt;margin-top:13.2pt;width:131.8pt;height:41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" filled="f" strokecolor="#0f465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5A1260" w:rsidRDefault="003613A7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Надмірний конформізм</w:t>
                      </w:r>
                    </w:p>
                    <w:p w:rsidR="005A1260" w:rsidRDefault="005A12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4285615</wp:posOffset>
                </wp:positionH>
                <wp:positionV relativeFrom="paragraph">
                  <wp:posOffset>86360</wp:posOffset>
                </wp:positionV>
                <wp:extent cx="1673860" cy="610235"/>
                <wp:effectExtent l="0" t="0" r="0" b="0"/>
                <wp:wrapNone/>
                <wp:docPr id="4" name="Прямокут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5420" y="3481355"/>
                          <a:ext cx="1661160" cy="59729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F465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A1260" w:rsidRDefault="003613A7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Фрустраційна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 нетолерантність </w:t>
                            </w:r>
                          </w:p>
                          <w:p w:rsidR="005A1260" w:rsidRDefault="005A12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кутник 4" o:spid="_x0000_s1031" style="position:absolute;left:0;text-align:left;margin-left:337.45pt;margin-top:6.8pt;width:131.8pt;height:48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" filled="f" strokecolor="#0f465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5A1260" w:rsidRDefault="003613A7">
                      <w:pPr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Фрустраційна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 нетолерантність </w:t>
                      </w:r>
                    </w:p>
                    <w:p w:rsidR="005A1260" w:rsidRDefault="005A12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Рис. 2.5. Кореляційна плеяда 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Самопіднесення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Центральним вузлом кореляційної матриці виступає стратегія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Самопіднесення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яка виявляє найбільш потужний позитивний зв'язок із прагненням до статусного зростання, що обґрунтовує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діяльність, спрямовану на вертикальну соціальну мобільність та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нвертацію особистісного капіталу у владний ресурс.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Водночас ця стратегія супроводжується надмірним конформізмом, що вказує на вимушену адаптацію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запитів аудиторії задля збереження популярності, створюючи внутрішню суперечність між декларативною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незалежністю та реальною залежністю від суспільного схвалення.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Емоційний контур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характеризується високою стійкістю, що підтверджується зворотним зв’язком між нейротизмом та стратегією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Самопіднесення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»: низька емоційна лабільність висту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пає необхідним ресурсом для активного просування власного образу в умовах агресивного середовища. Психологічний захист особистості посилюється від’ємною кореляцією між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самопіднесенням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фрустраційною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нетолерантністю, де активна самореклама стає своєрідним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«імунітетом» проти розчарувань від можливих невдач.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sdt>
        <w:sdtPr>
          <w:tag w:val="goog_rdk_1"/>
          <w:id w:val="248788306"/>
        </w:sdtPr>
        <w:sdtEndPr/>
        <w:sdtContent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>Шкала «</w:t>
          </w:r>
          <w:proofErr w:type="spellStart"/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>Атрактивна</w:t>
          </w:r>
          <w:proofErr w:type="spellEnd"/>
          <w:r>
            <w:rPr>
              <w:rFonts w:ascii="Gungsuh" w:eastAsia="Gungsuh" w:hAnsi="Gungsuh" w:cs="Gungsuh"/>
              <w:color w:val="000000"/>
              <w:sz w:val="28"/>
              <w:szCs w:val="28"/>
            </w:rPr>
            <w:t xml:space="preserve"> поведінка» має прямі кореляційні зв’язки  із «Екстраверсією» (r=0,567, p≤0,05)    та «Сумлінністю» (r=0,567, p≤0,05).   </w:t>
          </w:r>
        </w:sdtContent>
      </w:sdt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61595</wp:posOffset>
                </wp:positionV>
                <wp:extent cx="1339850" cy="372745"/>
                <wp:effectExtent l="0" t="0" r="0" b="0"/>
                <wp:wrapNone/>
                <wp:docPr id="11" name="Прямокут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82425" y="3599978"/>
                          <a:ext cx="1327150" cy="36004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F465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A1260" w:rsidRDefault="003613A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Екстраверсія</w:t>
                            </w:r>
                          </w:p>
                          <w:p w:rsidR="005A1260" w:rsidRDefault="005A12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кутник 11" o:spid="_x0000_s1032" style="position:absolute;left:0;text-align:left;margin-left:19.8pt;margin-top:4.85pt;width:105.5pt;height:29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" filled="f" strokecolor="#0f465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5A1260" w:rsidRDefault="003613A7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Екстраверсія</w:t>
                      </w:r>
                    </w:p>
                    <w:p w:rsidR="005A1260" w:rsidRDefault="005A12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212408</wp:posOffset>
                </wp:positionV>
                <wp:extent cx="473710" cy="28575"/>
                <wp:effectExtent l="0" t="0" r="0" b="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109145" y="3780000"/>
                          <a:ext cx="47371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1583690</wp:posOffset>
                </wp:positionH>
                <wp:positionV relativeFrom="paragraph">
                  <wp:posOffset>212408</wp:posOffset>
                </wp:positionV>
                <wp:extent cx="473710" cy="28575"/>
                <wp:effectExtent b="0" l="0" r="0" t="0"/>
                <wp:wrapNone/>
                <wp:docPr id="13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371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4183379</wp:posOffset>
                </wp:positionH>
                <wp:positionV relativeFrom="paragraph">
                  <wp:posOffset>55244</wp:posOffset>
                </wp:positionV>
                <wp:extent cx="1339850" cy="372745"/>
                <wp:effectExtent l="0" t="0" r="0" b="0"/>
                <wp:wrapNone/>
                <wp:docPr id="14" name="Прямокут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82425" y="3599978"/>
                          <a:ext cx="1327150" cy="36004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F465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A1260" w:rsidRDefault="003613A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Сумлінність</w:t>
                            </w:r>
                          </w:p>
                          <w:p w:rsidR="005A1260" w:rsidRDefault="005A12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кутник 14" o:spid="_x0000_s1033" style="position:absolute;left:0;text-align:left;margin-left:329.4pt;margin-top:4.35pt;width:105.5pt;height:29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" filled="f" strokecolor="#0f465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5A1260" w:rsidRDefault="003613A7">
                      <w:pPr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Сумлінність</w:t>
                      </w:r>
                    </w:p>
                    <w:p w:rsidR="005A1260" w:rsidRDefault="005A12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212408</wp:posOffset>
                </wp:positionV>
                <wp:extent cx="465455" cy="28575"/>
                <wp:effectExtent l="0" t="0" r="0" b="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113273" y="3780000"/>
                          <a:ext cx="465455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3720465</wp:posOffset>
                </wp:positionH>
                <wp:positionV relativeFrom="paragraph">
                  <wp:posOffset>212408</wp:posOffset>
                </wp:positionV>
                <wp:extent cx="465455" cy="28575"/>
                <wp:effectExtent b="0" l="0" r="0" t="0"/>
                <wp:wrapNone/>
                <wp:docPr id="16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545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2053589</wp:posOffset>
                </wp:positionH>
                <wp:positionV relativeFrom="paragraph">
                  <wp:posOffset>2540</wp:posOffset>
                </wp:positionV>
                <wp:extent cx="1673860" cy="530860"/>
                <wp:effectExtent l="0" t="0" r="0" b="0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5420" y="3520920"/>
                          <a:ext cx="1661160" cy="51816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F465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A1260" w:rsidRDefault="003613A7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Атрактивна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 поведінка </w:t>
                            </w:r>
                          </w:p>
                          <w:p w:rsidR="005A1260" w:rsidRDefault="005A12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кутник 1" o:spid="_x0000_s1034" style="position:absolute;left:0;text-align:left;margin-left:161.7pt;margin-top:.2pt;width:131.8pt;height:41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" filled="f" strokecolor="#0f465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5A1260" w:rsidRDefault="003613A7">
                      <w:pPr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Атрактивна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 поведінка </w:t>
                      </w:r>
                    </w:p>
                    <w:p w:rsidR="005A1260" w:rsidRDefault="005A12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Рис. 2.6. Кореляційна плеяда 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Атрактивна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поведінка»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Стратегія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Атрактивна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поведінка» має підґрунтя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екстернальних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характеристиках особистості, корелюючи з екстраверсією та, що особливо важливо, із сумлінністю, що дозволяє стверджувати, що здатність подобатися аудиторії для професійного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не лише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иродною рисою, а й результатом вольової самодисципліни та ретельного планування комунікативних актів.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Виявлені статистичні закономірності описують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раціонально-прагматичний тип особистості, де прагнення до високого соціального статусу виступає 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ловним стимулом, а низький нейротизм та висока сумлінність забезпечують інструментальну базу для реалізації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асертивних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стратегій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Емпірична модель особистості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 цифровому середовищі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основі отриманих емпіричних даних та проведеного кореляційного аналізу, ваша теоретична модель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отримує наукове підтвердження та може бути вдосконалена шляхом уточнення внутрішніх взаємозв'язків між її рівнями.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Емпіричне дослідження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емонструє, що модель функціонує не як статична ієрархія, а як динамічна система, де кожен рівень активно модулює наступний, забезпечуючи адаптацію до викликів цифрового середовища.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/>
        </w:rPr>
        <w:lastRenderedPageBreak/>
        <w:drawing>
          <wp:inline distT="0" distB="0" distL="114300" distR="114300">
            <wp:extent cx="5499100" cy="3213100"/>
            <wp:effectExtent l="0" t="0" r="0" b="0"/>
            <wp:docPr id="2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617855</wp:posOffset>
                </wp:positionV>
                <wp:extent cx="38100" cy="1274445"/>
                <wp:effectExtent l="0" t="0" r="0" b="0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142827"/>
                          <a:ext cx="1" cy="1274347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2461260</wp:posOffset>
                </wp:positionH>
                <wp:positionV relativeFrom="paragraph">
                  <wp:posOffset>617855</wp:posOffset>
                </wp:positionV>
                <wp:extent cx="38100" cy="1274445"/>
                <wp:effectExtent b="0" l="0" r="0" t="0"/>
                <wp:wrapNone/>
                <wp:docPr id="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1274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uk-UA"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1406525</wp:posOffset>
                </wp:positionH>
                <wp:positionV relativeFrom="paragraph">
                  <wp:posOffset>1872614</wp:posOffset>
                </wp:positionV>
                <wp:extent cx="1093470" cy="847090"/>
                <wp:effectExtent l="0" t="0" r="0" b="0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818462" y="3375554"/>
                          <a:ext cx="1055077" cy="808893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1406525</wp:posOffset>
                </wp:positionH>
                <wp:positionV relativeFrom="paragraph">
                  <wp:posOffset>1872614</wp:posOffset>
                </wp:positionV>
                <wp:extent cx="1093470" cy="847090"/>
                <wp:effectExtent b="0" l="0" r="0" t="0"/>
                <wp:wrapNone/>
                <wp:docPr id="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3470" cy="8470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Рис. 2.6. Емпірична модель особистості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блогера</w:t>
      </w:r>
      <w:proofErr w:type="spellEnd"/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Такий профіль дозволяє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особистості ефективно балансувати між власним аксіологічним ядром та тиском цифрового середовища, перетворюючи комунікативні труднощі на керовані елементи професійного іміджу.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Аксіологічне ядро визначає цільову спрямованість усієї структури: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діє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як пасивний ретранслятор інформації, а як суб'єкт, що прагне до максимальної автономії та соціального капіталу. Цей рівень слід розглядати як центр, що генерує запит на високі стандарти життєдіяльності та професійні досягнення.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рівні особистісних якосте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спостерігаємо формування «психологічного фільтра», який забезпечує стійкість системи: висока сумлінність та відкритість досвіду у поєднанні з низьким нейротизмом створюють умови для раціонального управління внутрішніми ресурсами.. Емпірично доведено, що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цей рівень виконує функцію операційного контролю, де сумлінність перетворює ціннісні установки на конкретний комунікативний план.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Рівень соціально-психологічної компетентності проявляється як сфера стратегічної адаптації. Високе прагнення до статусного зро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стання стає рушійною силою, що долає бар’єри комунікативної незграбності та нетерпимості до невизначеності.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Важливим доповненням до моделі на цьому етапі є виявлена роль конформізму, який не є ознакою слабкості, а виступає інструментом «соціального маневрування» задля досягнення мети.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Фінальний рівень ‒ стратегії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постає як синтез усіх поперед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ніх рівнів. Стратегія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Самопіднесення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стає логічним виходом для амбіційного ядра особистості, 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атрактивна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поведінка у свою чергу забезпечує емоційне залучення аудиторії, спираючись на екстраверсію та дисциплінованість.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чином, модель трансформується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замкнений саморегульований цикл, 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постійно корегує свій образ, спираючись на високу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стресостійкість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здатність до вольового самоконтролю, що презентує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цифрового середовища, здатного до тривалої та успішної експансії в інфо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рмаційному середовищі.</w:t>
      </w:r>
    </w:p>
    <w:p w:rsidR="005A1260" w:rsidRDefault="005A12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Висновки до Розділу 2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другому розділі роботи здійснено емпіричне дослідження психологічних особливостей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метою перевірки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теоретико-гіпотетичної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моделі, запропонованої у першому розділі.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Встановлено, що аксіологічне ядро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характеризується домінуванням цінностей свободи, суспільного визнання та цікавої роботи, що свідчить про орієнтацію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 на автономію,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публічний успіх. Водночас вияв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лено внутрішню напругу між прагненням до незалежності та залежністю від соціального схвалення.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Виявлено, що інструментальні цінності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орієнтовані на самоконтроль, дисциплінованість та високі запити, що забезпечує здатність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до стабільної діяльності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умовах цифрової нестабільності та алгоритмічного тиску.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результатами дослідження особистісних рис встановлено, що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характерні показники, які забезпечують активну комунікативну позицію, схильність до саморозкриття та креативності, що відпов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ідає вимогам публічної цифрової діяльності.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Аналіз соціально-психологічної компетентності засвідчив, що ефективність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 значною мірою залежить від толерантності до невизначеності, здатності витримувати фрустрацію та рівня орієнтації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досягнення, що підтверджує важливість інструментального рівня психологічного профілю.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Дослідження стратегій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показало,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переважно використовують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асертивні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тактики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самопіднесення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атрактивної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поведінки, спрямовані на конструювання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позитивного та привабливого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медіаобразу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Отримані результати підтверджують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валідність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теоретико-гіпотетичної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моделі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засвідчують, що психологічний профіль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цілісною багаторівневою системою, у якій ціннісні орієнтації визнача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 особистісні прояви, стиль комунікації та характер цифрової активності.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ВИСНОВКИ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кваліфікаційній роботі здійснено комплексне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теоретико-емпіричне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дослідження психологічного профілю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суб’єкта комунікації в цифровому середовищі. Поставлена мета дослідження була досягнута, а сформульовані завдання, послідовно реаліз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овані, що дозволило отримати цілісне уявлення про структурну організацію та психологічні детермінанти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ході теоретичного аналізу встановлено, що в сучасній психології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розглядається не як пасивний користувач цифрових платформ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як активний суб’єкт комунікації, носій професійної, цифрової та соціальної ідентичності. Доведено, що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блогінг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інтегрує риси професійної діяльності, соціальної активності та особистісної самореалізації. Узагальнення наукових підходів дозволило визначити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особистість, чия діяльність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детермінується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поєднанням ціннісних орієнтацій, індивідуально-психологічних характеристик, комунікативних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впливу цифрового середовища.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Виокремлено структурні компоненти психологічного профілю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основі теоретичного узагальнення було обґрунтовано багаторівневу структуру психологічного профілю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до складу якої входять: аксіологічний компонент, що відображає систему ціннісних орієнтацій та смислових пріоритетів особистості;  особистісний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мпонент, представлений індивідуально-психологічними рисами;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соціально-компетентнісний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компонент, який забезпечує ефективність комунікації та взаємодії з аудиторією; контекстуальний компонент, що відображає вплив цифрового середовища, алгоритмів та соціальн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очікувань на поведінку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Запропонована структура дозволяє розглядати особистість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цілісну, динамічну систему, у якій внутрішні психологічні ресурси реалізуються у специфічних умовах цифрової комунікації.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Досліджено взаємозв’язки між цін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нісними орієнтаціями, особистісними рисами та показниками цифрової активності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Результати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емпіричного дослідження засвідчили наявність значущих взаємозв’язків між компонентами психологічного профілю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Встановлено, що домінування цінностей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вободи, суспільного визнання та самореалізації поєднується з такими особистісними характеристиками, як висока сумлінність, відкритість досвіду та емоційна стабільність.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Доведено, що зазначені особистісні ресурси пов’язані з вибором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асертивних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стратегій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орієнтацією на статусне зростання та активною цифровою комунікацією. Виявлено, що прагнення до соціального визнання поєднується з вимушеною адаптацією до очікувань аудиторії, що зумовлює внутрішню напругу між автономією та конформізмом у пове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дінці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Емпірично перевірено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теоретико-гіпотетичну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модель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визначено її пояснювальний потенціал. У ході емпіричного дослідження здійснено перевірку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теоретико-гіпотетичної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моделі психологічного профілю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б’єкта комунікації в цифровому середовищі.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Встановлено, що аксіологічна сфера особистості виступає смисловим ядром моделі та визначає спрямованість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діяльності, вибір стратегій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й характер взаємодії з аудиторією. Особистісні риси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(зокрема сумлінність, відкритість досвіду та емоційна стабільність) забезпечують психологічну стійкість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здатність до ефективної діяльності в умовах високої публічності та соціального оцінювання.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Соціально-компетентнісний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компонент моделі проявля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ється у сформованості комунікативних стратегій, орієнтації на статусне зростання та вмінні керувати враженням, що підтверджується переважанням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асертивних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тактик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Контекстуальний компонент цифрового середовища зумовлює необхідність постійної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адаптації особистості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алгоритмічних вимог та очікувань аудиторії, що впливає на трансформацію поведінкових стратегій.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Результати дослідження підтверджують, що психологічний профіль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складною багаторівневою системою, в якій ціннісні орі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єнтації виступають смисловим ядром, особистісні риси, відповідно, психологічною основою діяльності, соціально-комунікативні компетенції – інструментом реалізації, а цифрове середовище, контекстом актуалізації особистісного потенціалу. 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Отримані висновки мають як теоретичну, так і практичну значущість та можуть бути використані у психологічному супроводі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контент-креаторів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</w:p>
    <w:p w:rsidR="005A1260" w:rsidRDefault="003613A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</w:rPr>
        <w:lastRenderedPageBreak/>
        <w:t>СПИСОК ВИКОРИСТАНИХ ДЖЕРЕЛ: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Антонова З. О.,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Жиловська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Т. Л.,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Руденок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А. І. Психологічні особливості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блогінгу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як різновиду віртуального емоційного лідерства. Теорія і практика сучасної психології. 2020. № 2. С. 8–13. URL: http://www.tpsp-journal.kpu.zp.ua/archive/2_2020/2_2020.pdf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Бел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інська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О. В. Психологія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особистості в інтернет-мережі.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Наукові записки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НаУКМА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. Психологія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2019. Т. 2. С. 14–21. URL: ekmair.ukma.edu.ua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Березовська Л. Взаємозв'язок самооцінки та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молоді в соцмережах.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Вчені записки Універси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тету «КРОК»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2022. № 71. URL: https://snku.krok.edu.ua/index.php/vcheni-zapiski-universitetu-krok/article/view/630.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Березюк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С. Блог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інг як сучасна форма соціальної активності та професійної діяльності.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Актуальні проблеми психології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2022. Т. 7, Вип. 45.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С. 112–119. URL: appsychology.org.ua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Бикова С. В. Психологічні особливості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перфекціонізму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майбутніх фахівців у контексті цифрової активності. Теорія і практика сучасної психології. 2020. № 2. С. 14–19. URL: http://www.tpsp-journal.kpu.zp.ua/archive/2_2020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/2_2020.pdf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Вишиванюк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К. Психологічні особливості віртуальної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молоді у соціальних мережах : кваліфікаційна робота. Львів : ЛДУВС, 2024. URL: https://dspace.lvduvs.edu.ua/bitstream/1234567890/7863/1/Vushuvaniuk%20Karina.pdf.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Власова О. І. Пс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ихологія соціальних здібностей: структура, динаміка, чинники розвитку : монографія. Київ : Видавничо-поліграфічний центр "Київський університет", 2015. 340 с. URL: psychology.knu.ua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Голованова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Т. П. Гендерна специфіка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молоді у віртуальному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просторі.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Вісник Запорізького національного університету. Психологічні науки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2021. № 1. С. 22–29. URL: web.znu.edu.ua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lastRenderedPageBreak/>
        <w:t>Гречановська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О. В.,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Мегем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О. М.,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Потапюк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Л. М. Вплив соціальних мереж на психологічний стан та міжособистісну взаємодію особистості.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уковий часопис НПУ імені М. П. Драгоманова. Серія 12. Психологічні науки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2023. № 4 (11). С. 84–92. URL: </w:t>
      </w:r>
      <w:hyperlink r:id="rId16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https://psych.vernadskyjournals.in.ua/journal/4_2023/11.pdf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Жигайло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Н. І. Психологія віртуальної реальності та особливості самосвідомості особистості.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Вісник Львівського університету. Серія психологічні науки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2019. Вип. 4. С. 34–41. URL: psy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-visnyk.lnu.edu.u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Зварич І.,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Чуйко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Г.,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Чаплак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Я. Віртуальна ідентифікація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сучасної людини: психологічний вимір.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Чернівецький національний університет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2023. URL: </w:t>
      </w:r>
      <w:hyperlink r:id="rId17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https://archer.chnu.edu.ua/xmlui/bitstream/handle/123456789/1210/%D0%97%D0%B2%D0%B0%D1%80%D0%B8%D1%87%2C%20%D0%A7%D1%83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%D0%B9%D0%BA%D0%BE%2C%20%D0%A7%D0%B0%D0%BF%D0%BB%D0%B0%D0%BA%2C%20%D0%86%D0%B4%D0%B5%D0%BD%D1%82%D0%B8%D1%87%D0%BD%D1%96%D1%81%D1%82%D1%8C.pdf?sequence=1&amp;isAllowed=y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Зеленін В. В. Комунікативні стратегії та рольові моделі в цифровому просторі.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Науковий ча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сопис НПУ імені М. П. Драгоманова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2021. Вип. 12. С. 89–97. URL: sj.npu.edu.ua.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Клименко Ю. В. Гендерні особливості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самопрезентації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особистості в соціальних мережах. Психологічні науки: проблеми та здобутки. 2024. URL: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fspo.udpu.edu.ua</w:t>
      </w:r>
      <w:proofErr w:type="spellEnd"/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Коновалова Ю. В. Пси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хологічні типи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блогерів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та їхні комунікативні особливості.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Габітус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2022. Вип. 38. С. 210–215. URL: habitus.od.ua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Коробка Л. М. Психологічні особливості взаємодії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з аудиторією: мотиваційний аспект.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Психологія і суспільство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2023. № 2. С. 145–158.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URL: pis.tneu.edu.ua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lastRenderedPageBreak/>
        <w:t>Кушнерьова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В. В.,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Джежик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О. В. Вплив соціальних мереж на співвідношення самооцінки та рівня домагань здобувачів фахової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передвищої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освіти.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Вчені записки ТНУ імені В. І. Вернадського. Серія: Психологія.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 36 (75) № 2 2025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С. 176-181. URL: </w:t>
      </w:r>
      <w:hyperlink r:id="rId18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https://psych.vernadskyjournals.in.ua/journal/2_2025/28.pdf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Лєпішева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К. Психологічні особливості комунікативних стратегій сучасних блогерів.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Київський універ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ситет імені Бориса Грінченка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2025. URL: </w:t>
      </w:r>
      <w:hyperlink r:id="rId19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https://elibrary.kubg.edu.ua/id/eprint/52626/1/K_Liepisheva_FUFKM_2025.pdf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Литовченко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О. В. Мотивація створення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медіаобр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азу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у молодих дорослих.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Психологічні перспективи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2023. Вип. 41. С. 132–141. URL: psychperspectives.vnu.edu.ua.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Малімон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 Я.,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Пашкіна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 М. Гармонізація індивідуальних та групових організаційних цінностей в місцевих органах виконавчої влади 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Навч.-метод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посібник. Луцьк : СПД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Гадяк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Жанна Володимирівна, 2014. 136 с.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Найдьонова Л.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А. Кіберпсихоло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гія : навчальний посібник. Київ : Інститут соціальної та політичної психології НАПН України, 2019. 160 с. URL: lib.iitta.gov.ua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Онищук О. В. Ідентичність та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кібері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ндентичність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як психологічні категорії: деякі особливості концептуалізації та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співвід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ношення.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Habitus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2025. № 69. URL: </w:t>
      </w:r>
      <w:hyperlink r:id="rId20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http://habitus.od.ua/journals/2025/69-2025/part_1/37.pdf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Осьодло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В. І. Психологія професійного становлення особистості в умовах цифровізації.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Психологічний часопис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2020. № 6 (6). С. 45–58. URL: www.apsijournal.com.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П’ятифакторний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особистісний опитувальник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МакКрае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(«Велика п'ятірка») URL: </w:t>
      </w:r>
      <w:hyperlink r:id="rId2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https://studfile.net/preview/10913853/page:20</w:t>
        </w:r>
      </w:hyperlink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Панок В. Г. Прикладна психологія та трансформація ідентичності у кіберпросторі.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Технології розвитку інтелекту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2021. Т. 5, № 2. URL: psytir.org.ua 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lastRenderedPageBreak/>
        <w:t>Перчишин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М. В.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Поліаспектність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блогерської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діяльності як феномену інформаційного суспільства: кваліфікаційна робота. URL: https://dspace.wunu.edu.ua/bitstreams/67ef1bde-4f64-45f0-96f2-80e466de1495/download.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Сергієнкова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О. П. Цифрова візуалізація та ідентич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ність особистості в умовах віртуалізації суспільства.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Наукові перспективи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2025. № 11 (65). С. 2808–2819.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Скляренко О. М. Комунікативний потенціал особистості у віртуальних мережах.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Теоретичні і прикладні проблеми психології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2021. № 3 (56). С. 204–213. UR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L: tpppjournal.com.ua 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 xml:space="preserve">Тимченко С. В. Психологічні особливості впливу соціальних мереж та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блогерства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 xml:space="preserve"> на формування самооцінки підлітків : магістерська робота / науковий керівник - д-р психологічних наук, проф. Мірошник З. М. Кривий Ріг, 2025. 59 с. Робота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 xml:space="preserve"> захищена з оцінкою "добре" С 78. Дата захисту 15.12.25.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URL: </w:t>
      </w:r>
      <w:hyperlink r:id="rId22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https://elibrary.kdpu.edu.ua/handle/123456789/12458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Титаренко Т. М. Психологічне здоров'я особистості в епоху цифрових тра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нсформацій.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Наукові студії із соціальної та політичної психології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2020. Вип. 45 (48). С. 12–25. URL: ispp.org.ua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Чуйко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О. В. Психологія професійної ідентичності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блогера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як суб'єкта цифрової економіки.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Український психологічний журнал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2022. № 1 (17). С.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156–169. URL: upj.com.ua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Digital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Identity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Intervention Incorporating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Media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Activities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Young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Adults.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Identity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An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International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Journal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Theory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Research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2024. URL: </w:t>
      </w:r>
      <w:hyperlink r:id="rId23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https://www.tandfonline.com/doi/full/10.1080/15283488.2024.2404004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Blogging-related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disclosure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mental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he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alth in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emerging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adul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thood.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MDPI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2023. URL: </w:t>
      </w:r>
      <w:hyperlink r:id="rId24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https://www.mdpi.com/1660-4601/20/8/5493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Do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Bloggers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Have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Better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Mental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Health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?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 Th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Cognitive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Benefits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Blogging.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Int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ernational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Journal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Environmental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Research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Public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lastRenderedPageBreak/>
        <w:t>Health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2023. № 20 (8). URL: </w:t>
      </w:r>
      <w:hyperlink r:id="rId25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https://pmc.ncbi.nlm.nih.gov/articles/PMC10138563/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Guadagno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R. E.,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Okdie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B. M.,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Eno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C. A. Who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blogs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Personality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predictors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blogging.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Computer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s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Human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Behavior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2008.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Vol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24,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No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5. P. 1993–2004. URL: </w:t>
      </w:r>
      <w:hyperlink r:id="rId26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https://accesson.kr/jistap/v.1/2/36/7248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Gurak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L. J.,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Antonijevic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S. The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Psychology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Blogging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You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Me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Everyone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Between.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America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n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Behavioral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Scientist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2008.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Vol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52,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No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1. P. 60–68. URL: </w:t>
      </w:r>
      <w:hyperlink r:id="rId27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https://journals.sagepub.com/doi/10.1177/0002764208321341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Miura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A.,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Yamashita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K. Psychologi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cal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Effects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Blogging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: A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Longitudinal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Study.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Intern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ational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Journal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Public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Health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Vol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20,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No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8. URL: </w:t>
      </w:r>
      <w:hyperlink r:id="rId28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https://pmc.ncbi.nlm.nih.gov/articles/PMC10138563/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 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Personality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traits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predict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mo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tivation to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become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media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influencer.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Telemati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cs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Informatics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2025. № 76. URL: </w:t>
      </w:r>
      <w:hyperlink r:id="rId29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https://www.sciencedirect.com/science/article/abs/pii/S0736585325000103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Self-Identity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Formation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rception of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Individuals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Me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dia.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Journal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Science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2022. № 1. URL: </w:t>
      </w:r>
      <w:hyperlink r:id="rId30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https://jos3journals.id/index.php/jos3/article/view/197</w:t>
        </w:r>
      </w:hyperlink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Toma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C.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L. Soc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ial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media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self-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presentation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emotion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Evidence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selectiv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self-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presentation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, self-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affirmation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social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sharing.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Emotion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s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digital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world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Oxford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University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Press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2023.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pp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257–277.</w:t>
      </w:r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Valkenburg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P. M.,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Peter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J. Soc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ial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Consequences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Adolescents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: A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Decade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Researc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h.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Current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Directions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Psychological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Science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2009.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Vol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18,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No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1. P. 1–5. URL: </w:t>
      </w:r>
      <w:hyperlink r:id="rId31">
        <w:r>
          <w:rPr>
            <w:rFonts w:ascii="Times New Roman" w:eastAsia="Times New Roman" w:hAnsi="Times New Roman" w:cs="Times New Roman"/>
            <w:color w:val="1558D6"/>
            <w:sz w:val="28"/>
            <w:szCs w:val="28"/>
            <w:u w:val="single"/>
          </w:rPr>
          <w:t>https://pmc.ncbi.nlm.nih.gov/articles/PMC8255677/</w:t>
        </w:r>
      </w:hyperlink>
    </w:p>
    <w:p w:rsidR="005A1260" w:rsidRDefault="003613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Yarkoni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T. Personal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ity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100,000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Words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: A Large-Scale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Analysis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Personalit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y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Oral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Languag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e. </w:t>
      </w:r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Journal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Research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A0A0A"/>
          <w:sz w:val="28"/>
          <w:szCs w:val="28"/>
        </w:rPr>
        <w:t>Personality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2010.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Vol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. 44, </w:t>
      </w:r>
      <w:proofErr w:type="spellStart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No</w:t>
      </w:r>
      <w:proofErr w:type="spellEnd"/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. 3. P. 363–373. URL: https://www.colorado.edu/today/2011/01/10/bloggers-word-choice-bares-their-personality-traits-study-cu-boulder-researcher-finds.</w:t>
      </w:r>
    </w:p>
    <w:sectPr w:rsidR="005A1260">
      <w:headerReference w:type="even" r:id="rId32"/>
      <w:headerReference w:type="default" r:id="rId33"/>
      <w:pgSz w:w="11906" w:h="16838"/>
      <w:pgMar w:top="1134" w:right="851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3A7" w:rsidRDefault="003613A7">
      <w:r>
        <w:separator/>
      </w:r>
    </w:p>
  </w:endnote>
  <w:endnote w:type="continuationSeparator" w:id="0">
    <w:p w:rsidR="003613A7" w:rsidRDefault="0036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551E2D3-D60D-46FD-97BF-5D0DB5BD62CB}"/>
  </w:font>
  <w:font w:name="Apto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6D6B8596-FBD8-4906-8655-F6A954C240CC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1C276696-1601-47C2-AD7F-B1F608262E2A}"/>
  </w:font>
  <w:font w:name="Gungsuh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F98D2063-0CB3-4F84-A484-4D9B5052B0F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E979369B-F982-484B-ACD9-2F4C16D6A75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3A7" w:rsidRDefault="003613A7">
      <w:r>
        <w:separator/>
      </w:r>
    </w:p>
  </w:footnote>
  <w:footnote w:type="continuationSeparator" w:id="0">
    <w:p w:rsidR="003613A7" w:rsidRDefault="003613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260" w:rsidRDefault="003613A7">
    <w:pPr>
      <w:pBdr>
        <w:top w:val="nil"/>
        <w:left w:val="nil"/>
        <w:bottom w:val="nil"/>
        <w:right w:val="nil"/>
        <w:between w:val="nil"/>
      </w:pBdr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5A1260" w:rsidRDefault="005A1260">
    <w:pPr>
      <w:pBdr>
        <w:top w:val="nil"/>
        <w:left w:val="nil"/>
        <w:bottom w:val="nil"/>
        <w:right w:val="nil"/>
        <w:between w:val="nil"/>
      </w:pBdr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260" w:rsidRDefault="003613A7">
    <w:pPr>
      <w:pBdr>
        <w:top w:val="nil"/>
        <w:left w:val="nil"/>
        <w:bottom w:val="nil"/>
        <w:right w:val="nil"/>
        <w:between w:val="nil"/>
      </w:pBdr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515D36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2A4A96">
      <w:rPr>
        <w:rFonts w:ascii="Times New Roman" w:eastAsia="Times New Roman" w:hAnsi="Times New Roman" w:cs="Times New Roman"/>
        <w:noProof/>
        <w:color w:val="000000"/>
        <w:sz w:val="24"/>
        <w:szCs w:val="24"/>
      </w:rPr>
      <w:t>44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5A1260" w:rsidRDefault="005A1260">
    <w:pPr>
      <w:pBdr>
        <w:top w:val="nil"/>
        <w:left w:val="nil"/>
        <w:bottom w:val="nil"/>
        <w:right w:val="nil"/>
        <w:between w:val="nil"/>
      </w:pBdr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23ADD"/>
    <w:multiLevelType w:val="multilevel"/>
    <w:tmpl w:val="FA1CA2FE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1">
    <w:nsid w:val="1EE45922"/>
    <w:multiLevelType w:val="multilevel"/>
    <w:tmpl w:val="87AEC264"/>
    <w:lvl w:ilvl="0">
      <w:start w:val="2"/>
      <w:numFmt w:val="decimal"/>
      <w:lvlText w:val="%1."/>
      <w:lvlJc w:val="left"/>
      <w:pPr>
        <w:ind w:left="450" w:hanging="450"/>
      </w:pPr>
      <w:rPr>
        <w:vertAlign w:val="baseline"/>
      </w:rPr>
    </w:lvl>
    <w:lvl w:ilvl="1">
      <w:start w:val="3"/>
      <w:numFmt w:val="decimal"/>
      <w:lvlText w:val="%1.%2."/>
      <w:lvlJc w:val="left"/>
      <w:pPr>
        <w:ind w:left="2148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vertAlign w:val="baseline"/>
      </w:rPr>
    </w:lvl>
  </w:abstractNum>
  <w:abstractNum w:abstractNumId="2">
    <w:nsid w:val="238E4096"/>
    <w:multiLevelType w:val="multilevel"/>
    <w:tmpl w:val="12C8D346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3">
    <w:nsid w:val="24D6608A"/>
    <w:multiLevelType w:val="multilevel"/>
    <w:tmpl w:val="C8B8DD38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4">
    <w:nsid w:val="25921A98"/>
    <w:multiLevelType w:val="multilevel"/>
    <w:tmpl w:val="DC58A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5">
    <w:nsid w:val="25DA4A5C"/>
    <w:multiLevelType w:val="multilevel"/>
    <w:tmpl w:val="FEEE9052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27D70A6F"/>
    <w:multiLevelType w:val="multilevel"/>
    <w:tmpl w:val="CE1238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7">
    <w:nsid w:val="32732034"/>
    <w:multiLevelType w:val="multilevel"/>
    <w:tmpl w:val="2238012E"/>
    <w:lvl w:ilvl="0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3B7A75D2"/>
    <w:multiLevelType w:val="multilevel"/>
    <w:tmpl w:val="9EA6D6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9">
    <w:nsid w:val="3D0768FE"/>
    <w:multiLevelType w:val="multilevel"/>
    <w:tmpl w:val="63809DC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nsid w:val="470D7AA0"/>
    <w:multiLevelType w:val="multilevel"/>
    <w:tmpl w:val="3D76654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1">
    <w:nsid w:val="55BF43CE"/>
    <w:multiLevelType w:val="multilevel"/>
    <w:tmpl w:val="05169B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2">
    <w:nsid w:val="63CF4050"/>
    <w:multiLevelType w:val="multilevel"/>
    <w:tmpl w:val="21DAFC84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3">
    <w:nsid w:val="6A5224B2"/>
    <w:multiLevelType w:val="multilevel"/>
    <w:tmpl w:val="FBAC7D6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4">
    <w:nsid w:val="6BA97D6C"/>
    <w:multiLevelType w:val="multilevel"/>
    <w:tmpl w:val="A738A0F0"/>
    <w:lvl w:ilvl="0">
      <w:start w:val="1"/>
      <w:numFmt w:val="decimal"/>
      <w:lvlText w:val="%1."/>
      <w:lvlJc w:val="left"/>
      <w:pPr>
        <w:ind w:left="500" w:hanging="50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14"/>
  </w:num>
  <w:num w:numId="5">
    <w:abstractNumId w:val="5"/>
  </w:num>
  <w:num w:numId="6">
    <w:abstractNumId w:val="0"/>
  </w:num>
  <w:num w:numId="7">
    <w:abstractNumId w:val="8"/>
  </w:num>
  <w:num w:numId="8">
    <w:abstractNumId w:val="11"/>
  </w:num>
  <w:num w:numId="9">
    <w:abstractNumId w:val="13"/>
  </w:num>
  <w:num w:numId="10">
    <w:abstractNumId w:val="1"/>
  </w:num>
  <w:num w:numId="11">
    <w:abstractNumId w:val="6"/>
  </w:num>
  <w:num w:numId="12">
    <w:abstractNumId w:val="7"/>
  </w:num>
  <w:num w:numId="13">
    <w:abstractNumId w:val="12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A1260"/>
    <w:rsid w:val="002A4A96"/>
    <w:rsid w:val="002B6BB8"/>
    <w:rsid w:val="003613A7"/>
    <w:rsid w:val="00515D36"/>
    <w:rsid w:val="005A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515D3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15D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515D3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15D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https://psych.vernadskyjournals.in.ua/journal/2_2025/28.pdf" TargetMode="External"/><Relationship Id="rId26" Type="http://schemas.openxmlformats.org/officeDocument/2006/relationships/hyperlink" Target="https://accesson.kr/jistap/v.1/2/36/7248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udfile.net/preview/10913853/page:20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s://archer.chnu.edu.ua/xmlui/bitstream/handle/123456789/1210/%D0%97%D0%B2%D0%B0%D1%80%D0%B8%D1%87%2C%20%D0%A7%D1%83%D0%B9%D0%BA%D0%BE%2C%20%D0%A7%D0%B0%D0%BF%D0%BB%D0%B0%D0%BA%2C%20%D0%86%D0%B4%D0%B5%D0%BD%D1%82%D0%B8%D1%87%D0%BD%D1%96%D1%81%D1%82%D1%8C.pdf?sequence=1&amp;isAllowed=y" TargetMode="External"/><Relationship Id="rId25" Type="http://schemas.openxmlformats.org/officeDocument/2006/relationships/hyperlink" Target="https://pmc.ncbi.nlm.nih.gov/articles/PMC10138563/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psych.vernadskyjournals.in.ua/journal/4_2023/11.pdf" TargetMode="External"/><Relationship Id="rId20" Type="http://schemas.openxmlformats.org/officeDocument/2006/relationships/hyperlink" Target="http://habitus.od.ua/journals/2025/69-2025/part_1/37.pdf" TargetMode="External"/><Relationship Id="rId29" Type="http://schemas.openxmlformats.org/officeDocument/2006/relationships/hyperlink" Target="https://www.sciencedirect.com/science/article/abs/pii/S073658532500010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www.mdpi.com/1660-4601/20/8/5493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yperlink" Target="https://www.tandfonline.com/doi/full/10.1080/15283488.2024.2404004" TargetMode="External"/><Relationship Id="rId28" Type="http://schemas.openxmlformats.org/officeDocument/2006/relationships/hyperlink" Target="https://pmc.ncbi.nlm.nih.gov/articles/PMC10138563/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elibrary.kubg.edu.ua/id/eprint/52626/1/K_Liepisheva_FUFKM_2025.pdf" TargetMode="External"/><Relationship Id="rId31" Type="http://schemas.openxmlformats.org/officeDocument/2006/relationships/hyperlink" Target="https://pmc.ncbi.nlm.nih.gov/articles/PMC8255677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18.png"/><Relationship Id="rId22" Type="http://schemas.openxmlformats.org/officeDocument/2006/relationships/hyperlink" Target="https://elibrary.kdpu.edu.ua/handle/123456789/12458" TargetMode="External"/><Relationship Id="rId27" Type="http://schemas.openxmlformats.org/officeDocument/2006/relationships/hyperlink" Target="https://journals.sagepub.com/doi/10.1177/0002764208321341" TargetMode="External"/><Relationship Id="rId30" Type="http://schemas.openxmlformats.org/officeDocument/2006/relationships/hyperlink" Target="https://jos3journals.id/index.php/jos3/article/view/197" TargetMode="External"/><Relationship Id="rId35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0KEl8PHhnWXpwVdRPLi1kdLVMA==">CgMxLjAaJQoBMBIgCh4IB0IaCg9UaW1lcyBOZXcgUm9tYW4SB0d1bmdzdWgaJQoBMRIgCh4IB0IaCg9UaW1lcyBOZXcgUm9tYW4SB0d1bmdzdWg4AHIhMTd0NjFxblVmWlFvdl9WNmhwRUhBa0RRc2JlMkx6ZjlN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43670</Words>
  <Characters>24892</Characters>
  <Application>Microsoft Office Word</Application>
  <DocSecurity>0</DocSecurity>
  <Lines>207</Lines>
  <Paragraphs>136</Paragraphs>
  <ScaleCrop>false</ScaleCrop>
  <Company/>
  <LinksUpToDate>false</LinksUpToDate>
  <CharactersWithSpaces>68426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5</cp:revision>
  <dcterms:created xsi:type="dcterms:W3CDTF">2026-05-15T11:05:00Z</dcterms:created>
  <dcterms:modified xsi:type="dcterms:W3CDTF">2026-05-15T11:11:00Z</dcterms:modified>
</cp:coreProperties>
</file>